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569A" w14:textId="77777777" w:rsidR="00394ED0" w:rsidRPr="00E4024E" w:rsidRDefault="00394ED0" w:rsidP="00394ED0">
      <w:pPr>
        <w:jc w:val="center"/>
        <w:rPr>
          <w:rFonts w:ascii="ＭＳ ゴシック" w:eastAsia="ＭＳ ゴシック" w:hAnsi="ＭＳ ゴシック"/>
          <w:b/>
          <w:szCs w:val="24"/>
        </w:rPr>
      </w:pPr>
      <w:r w:rsidRPr="00E4024E">
        <w:rPr>
          <w:rFonts w:ascii="ＭＳ ゴシック" w:eastAsia="ＭＳ ゴシック" w:hAnsi="ＭＳ ゴシック" w:hint="eastAsia"/>
          <w:b/>
          <w:szCs w:val="24"/>
        </w:rPr>
        <w:t>地域再生計画</w:t>
      </w:r>
    </w:p>
    <w:p w14:paraId="0748371A" w14:textId="77777777" w:rsidR="00394ED0" w:rsidRPr="00C456EF" w:rsidRDefault="00394ED0" w:rsidP="00394ED0"/>
    <w:p w14:paraId="723DA9DB" w14:textId="2D36A300"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１　地域再生計画の名称</w:t>
      </w:r>
    </w:p>
    <w:p w14:paraId="7951C82D" w14:textId="29A60C61" w:rsidR="00394ED0" w:rsidRPr="00C456EF" w:rsidRDefault="005C7D37" w:rsidP="00911F85">
      <w:pPr>
        <w:ind w:firstLineChars="200" w:firstLine="480"/>
      </w:pPr>
      <w:r>
        <w:rPr>
          <w:rFonts w:hint="eastAsia"/>
        </w:rPr>
        <w:t>多気町まち・ひと・しごと創生推進計画</w:t>
      </w:r>
    </w:p>
    <w:p w14:paraId="2CCAC82D" w14:textId="77777777" w:rsidR="00973B1E" w:rsidRPr="00DC396C" w:rsidRDefault="00973B1E" w:rsidP="00BA1713">
      <w:pPr>
        <w:rPr>
          <w:rFonts w:ascii="ＭＳ ゴシック" w:eastAsia="ＭＳ ゴシック" w:hAnsi="ＭＳ ゴシック"/>
          <w:b/>
        </w:rPr>
      </w:pPr>
    </w:p>
    <w:p w14:paraId="5AA7B816" w14:textId="639D838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２　地域再生計画の作成主体の名称</w:t>
      </w:r>
    </w:p>
    <w:p w14:paraId="1B4670D5" w14:textId="0704686D" w:rsidR="00394ED0" w:rsidRPr="00C456EF" w:rsidRDefault="00DD1BD3" w:rsidP="00973B1E">
      <w:pPr>
        <w:ind w:firstLineChars="200" w:firstLine="480"/>
      </w:pPr>
      <w:r>
        <w:rPr>
          <w:rFonts w:hint="eastAsia"/>
        </w:rPr>
        <w:t>三重県多気郡多気町</w:t>
      </w:r>
    </w:p>
    <w:p w14:paraId="3605AC51" w14:textId="77777777" w:rsidR="00973B1E" w:rsidRDefault="00973B1E" w:rsidP="00BA1713">
      <w:pPr>
        <w:rPr>
          <w:rFonts w:ascii="ＭＳ ゴシック" w:eastAsia="ＭＳ ゴシック" w:hAnsi="ＭＳ ゴシック"/>
          <w:b/>
        </w:rPr>
      </w:pPr>
    </w:p>
    <w:p w14:paraId="270B7C71" w14:textId="77B3566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３　地域再生計画の区域</w:t>
      </w:r>
    </w:p>
    <w:p w14:paraId="5CAD48AD" w14:textId="72CDBC5F" w:rsidR="00394ED0" w:rsidRPr="00C456EF" w:rsidRDefault="00DD1BD3" w:rsidP="009538CB">
      <w:pPr>
        <w:ind w:firstLineChars="200" w:firstLine="480"/>
      </w:pPr>
      <w:r>
        <w:rPr>
          <w:rFonts w:hint="eastAsia"/>
        </w:rPr>
        <w:t>三重県多気郡多気町</w:t>
      </w:r>
      <w:r w:rsidR="00195FEC" w:rsidRPr="00195FEC">
        <w:rPr>
          <w:rFonts w:hint="eastAsia"/>
        </w:rPr>
        <w:t>の全域</w:t>
      </w:r>
    </w:p>
    <w:p w14:paraId="30591E0C" w14:textId="77777777" w:rsidR="00973B1E" w:rsidRDefault="00973B1E" w:rsidP="00394ED0">
      <w:pPr>
        <w:rPr>
          <w:rFonts w:ascii="ＭＳ ゴシック" w:eastAsia="ＭＳ ゴシック" w:hAnsi="ＭＳ ゴシック"/>
          <w:b/>
        </w:rPr>
      </w:pPr>
    </w:p>
    <w:p w14:paraId="16605615" w14:textId="5E99762C" w:rsidR="002955C2"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４　地域再生計画の目標</w:t>
      </w:r>
    </w:p>
    <w:p w14:paraId="40575BBD" w14:textId="5F265B5C" w:rsidR="002955C2" w:rsidRPr="00E2340C" w:rsidRDefault="002955C2" w:rsidP="00394ED0">
      <w:pPr>
        <w:rPr>
          <w:rFonts w:asciiTheme="minorEastAsia" w:eastAsiaTheme="minorEastAsia" w:hAnsiTheme="minorEastAsia"/>
        </w:rPr>
      </w:pPr>
      <w:r>
        <w:rPr>
          <w:rFonts w:ascii="ＭＳ ゴシック" w:eastAsia="ＭＳ ゴシック" w:hAnsi="ＭＳ ゴシック" w:hint="eastAsia"/>
          <w:b/>
        </w:rPr>
        <w:t xml:space="preserve">　</w:t>
      </w:r>
      <w:r w:rsidRPr="00E2340C">
        <w:rPr>
          <w:rFonts w:asciiTheme="minorEastAsia" w:eastAsiaTheme="minorEastAsia" w:hAnsiTheme="minorEastAsia" w:hint="eastAsia"/>
        </w:rPr>
        <w:t>（１）地域の現状</w:t>
      </w:r>
    </w:p>
    <w:p w14:paraId="29914FF7" w14:textId="2478FEB3" w:rsidR="005C4F28" w:rsidRDefault="00DD1BD3" w:rsidP="00047101">
      <w:pPr>
        <w:ind w:leftChars="200" w:left="480" w:firstLineChars="100" w:firstLine="240"/>
        <w:rPr>
          <w:rFonts w:asciiTheme="minorEastAsia" w:eastAsiaTheme="minorEastAsia" w:hAnsiTheme="minorEastAsia"/>
        </w:rPr>
      </w:pPr>
      <w:r w:rsidRPr="00E2340C">
        <w:rPr>
          <w:rFonts w:asciiTheme="minorEastAsia" w:eastAsiaTheme="minorEastAsia" w:hAnsiTheme="minorEastAsia" w:hint="eastAsia"/>
        </w:rPr>
        <w:t>本町の人口は</w:t>
      </w:r>
      <w:r w:rsidR="005F4ECF" w:rsidRPr="00E2340C">
        <w:rPr>
          <w:rFonts w:asciiTheme="minorEastAsia" w:eastAsiaTheme="minorEastAsia" w:hAnsiTheme="minorEastAsia" w:hint="eastAsia"/>
        </w:rPr>
        <w:t>1955</w:t>
      </w:r>
      <w:r w:rsidR="008E4835" w:rsidRPr="00E2340C">
        <w:rPr>
          <w:rFonts w:asciiTheme="minorEastAsia" w:eastAsiaTheme="minorEastAsia" w:hAnsiTheme="minorEastAsia" w:hint="eastAsia"/>
        </w:rPr>
        <w:t>年の</w:t>
      </w:r>
      <w:r w:rsidR="005F4ECF" w:rsidRPr="00E2340C">
        <w:rPr>
          <w:rFonts w:asciiTheme="minorEastAsia" w:eastAsiaTheme="minorEastAsia" w:hAnsiTheme="minorEastAsia" w:hint="eastAsia"/>
        </w:rPr>
        <w:t>19,748</w:t>
      </w:r>
      <w:r w:rsidR="008E4835" w:rsidRPr="00E2340C">
        <w:rPr>
          <w:rFonts w:asciiTheme="minorEastAsia" w:eastAsiaTheme="minorEastAsia" w:hAnsiTheme="minorEastAsia" w:hint="eastAsia"/>
        </w:rPr>
        <w:t>人をピークに減少しており、</w:t>
      </w:r>
      <w:r w:rsidR="005F4ECF" w:rsidRPr="00E2340C">
        <w:rPr>
          <w:rFonts w:asciiTheme="minorEastAsia" w:eastAsiaTheme="minorEastAsia" w:hAnsiTheme="minorEastAsia" w:hint="eastAsia"/>
        </w:rPr>
        <w:t>14,878</w:t>
      </w:r>
      <w:r w:rsidR="008E4835" w:rsidRPr="00E2340C">
        <w:rPr>
          <w:rFonts w:asciiTheme="minorEastAsia" w:eastAsiaTheme="minorEastAsia" w:hAnsiTheme="minorEastAsia" w:hint="eastAsia"/>
        </w:rPr>
        <w:t>人（</w:t>
      </w:r>
      <w:r w:rsidR="005F4ECF" w:rsidRPr="00E2340C">
        <w:rPr>
          <w:rFonts w:asciiTheme="minorEastAsia" w:eastAsiaTheme="minorEastAsia" w:hAnsiTheme="minorEastAsia" w:hint="eastAsia"/>
        </w:rPr>
        <w:t>2015</w:t>
      </w:r>
      <w:r w:rsidR="008E4835" w:rsidRPr="00E2340C">
        <w:rPr>
          <w:rFonts w:asciiTheme="minorEastAsia" w:eastAsiaTheme="minorEastAsia" w:hAnsiTheme="minorEastAsia" w:hint="eastAsia"/>
        </w:rPr>
        <w:t>年国勢調査結果）まで落ち込んでいる</w:t>
      </w:r>
      <w:r w:rsidR="00047101" w:rsidRPr="00E2340C">
        <w:rPr>
          <w:rFonts w:asciiTheme="minorEastAsia" w:eastAsiaTheme="minorEastAsia" w:hAnsiTheme="minorEastAsia" w:hint="eastAsia"/>
        </w:rPr>
        <w:t>。それ</w:t>
      </w:r>
      <w:r w:rsidR="005F4ECF" w:rsidRPr="00E2340C">
        <w:rPr>
          <w:rFonts w:asciiTheme="minorEastAsia" w:eastAsiaTheme="minorEastAsia" w:hAnsiTheme="minorEastAsia" w:hint="eastAsia"/>
        </w:rPr>
        <w:t>以降も人口減少は</w:t>
      </w:r>
      <w:r w:rsidR="00047101" w:rsidRPr="00E2340C">
        <w:rPr>
          <w:rFonts w:asciiTheme="minorEastAsia" w:eastAsiaTheme="minorEastAsia" w:hAnsiTheme="minorEastAsia" w:hint="eastAsia"/>
        </w:rPr>
        <w:t>続いており</w:t>
      </w:r>
      <w:r w:rsidR="005F4ECF" w:rsidRPr="00E2340C">
        <w:rPr>
          <w:rFonts w:asciiTheme="minorEastAsia" w:eastAsiaTheme="minorEastAsia" w:hAnsiTheme="minorEastAsia" w:hint="eastAsia"/>
        </w:rPr>
        <w:t>、</w:t>
      </w:r>
      <w:r w:rsidR="0071762D" w:rsidRPr="0071762D">
        <w:rPr>
          <w:rFonts w:asciiTheme="minorEastAsia" w:eastAsiaTheme="minorEastAsia" w:hAnsiTheme="minorEastAsia" w:hint="eastAsia"/>
        </w:rPr>
        <w:t>住民基本台帳によると</w:t>
      </w:r>
      <w:r w:rsidR="005E339A">
        <w:rPr>
          <w:rFonts w:asciiTheme="minorEastAsia" w:eastAsiaTheme="minorEastAsia" w:hAnsiTheme="minorEastAsia" w:hint="eastAsia"/>
        </w:rPr>
        <w:t>2020年12月</w:t>
      </w:r>
      <w:r w:rsidR="0071762D" w:rsidRPr="0071762D">
        <w:rPr>
          <w:rFonts w:asciiTheme="minorEastAsia" w:eastAsiaTheme="minorEastAsia" w:hAnsiTheme="minorEastAsia" w:hint="eastAsia"/>
        </w:rPr>
        <w:t>には</w:t>
      </w:r>
      <w:r w:rsidR="005E339A">
        <w:rPr>
          <w:rFonts w:asciiTheme="minorEastAsia" w:eastAsiaTheme="minorEastAsia" w:hAnsiTheme="minorEastAsia" w:hint="eastAsia"/>
        </w:rPr>
        <w:t>14,346</w:t>
      </w:r>
      <w:r w:rsidR="0071762D" w:rsidRPr="0071762D">
        <w:rPr>
          <w:rFonts w:asciiTheme="minorEastAsia" w:eastAsiaTheme="minorEastAsia" w:hAnsiTheme="minorEastAsia" w:hint="eastAsia"/>
        </w:rPr>
        <w:t>人となっている。</w:t>
      </w:r>
      <w:r w:rsidR="00DD1230" w:rsidRPr="00DD1230">
        <w:rPr>
          <w:rFonts w:asciiTheme="minorEastAsia" w:eastAsiaTheme="minorEastAsia" w:hAnsiTheme="minorEastAsia" w:hint="eastAsia"/>
        </w:rPr>
        <w:t>国立社会保障・人口問題研究所</w:t>
      </w:r>
      <w:r w:rsidR="00DD1230">
        <w:rPr>
          <w:rFonts w:asciiTheme="minorEastAsia" w:eastAsiaTheme="minorEastAsia" w:hAnsiTheme="minorEastAsia" w:hint="eastAsia"/>
        </w:rPr>
        <w:t>の</w:t>
      </w:r>
      <w:r w:rsidR="0047557D">
        <w:rPr>
          <w:rFonts w:asciiTheme="minorEastAsia" w:eastAsiaTheme="minorEastAsia" w:hAnsiTheme="minorEastAsia" w:hint="eastAsia"/>
        </w:rPr>
        <w:t>推計（令和元年度）を</w:t>
      </w:r>
      <w:r w:rsidR="00DD1230">
        <w:rPr>
          <w:rFonts w:asciiTheme="minorEastAsia" w:eastAsiaTheme="minorEastAsia" w:hAnsiTheme="minorEastAsia" w:hint="eastAsia"/>
        </w:rPr>
        <w:t>もと</w:t>
      </w:r>
      <w:r w:rsidR="0047557D">
        <w:rPr>
          <w:rFonts w:asciiTheme="minorEastAsia" w:eastAsiaTheme="minorEastAsia" w:hAnsiTheme="minorEastAsia" w:hint="eastAsia"/>
        </w:rPr>
        <w:t>に、第２期人口ビジョンを設定したところ、</w:t>
      </w:r>
      <w:r w:rsidR="00047101" w:rsidRPr="00E2340C">
        <w:rPr>
          <w:rFonts w:asciiTheme="minorEastAsia" w:eastAsiaTheme="minorEastAsia" w:hAnsiTheme="minorEastAsia" w:hint="eastAsia"/>
        </w:rPr>
        <w:t>2060</w:t>
      </w:r>
      <w:r w:rsidR="005F4ECF" w:rsidRPr="00E2340C">
        <w:rPr>
          <w:rFonts w:asciiTheme="minorEastAsia" w:eastAsiaTheme="minorEastAsia" w:hAnsiTheme="minorEastAsia" w:hint="eastAsia"/>
        </w:rPr>
        <w:t>年には</w:t>
      </w:r>
      <w:r w:rsidR="00047101" w:rsidRPr="00E2340C">
        <w:rPr>
          <w:rFonts w:asciiTheme="minorEastAsia" w:eastAsiaTheme="minorEastAsia" w:hAnsiTheme="minorEastAsia" w:hint="eastAsia"/>
        </w:rPr>
        <w:t>10,497</w:t>
      </w:r>
      <w:r w:rsidR="005F4ECF" w:rsidRPr="00E2340C">
        <w:rPr>
          <w:rFonts w:asciiTheme="minorEastAsia" w:eastAsiaTheme="minorEastAsia" w:hAnsiTheme="minorEastAsia" w:hint="eastAsia"/>
        </w:rPr>
        <w:t>人</w:t>
      </w:r>
      <w:r w:rsidR="00047101" w:rsidRPr="00E2340C">
        <w:rPr>
          <w:rFonts w:asciiTheme="minorEastAsia" w:eastAsiaTheme="minorEastAsia" w:hAnsiTheme="minorEastAsia" w:hint="eastAsia"/>
        </w:rPr>
        <w:t>まで減少する見込みである。</w:t>
      </w:r>
    </w:p>
    <w:p w14:paraId="434DB67F" w14:textId="67960991" w:rsidR="005C4F28" w:rsidRDefault="005C4F28" w:rsidP="005C4F28">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年齢３区分別の人口動態をみると、</w:t>
      </w:r>
      <w:r w:rsidR="001814E3">
        <w:rPr>
          <w:rFonts w:asciiTheme="minorEastAsia" w:eastAsiaTheme="minorEastAsia" w:hAnsiTheme="minorEastAsia" w:hint="eastAsia"/>
        </w:rPr>
        <w:t>年少人口は1950年の6,853人をピークに減少しており、2015年には1,905人（約13％）となっている。一方、老年人口は1950年の1,377人から増加しており、199</w:t>
      </w:r>
      <w:r w:rsidR="00AE6D15">
        <w:rPr>
          <w:rFonts w:asciiTheme="minorEastAsia" w:eastAsiaTheme="minorEastAsia" w:hAnsiTheme="minorEastAsia" w:hint="eastAsia"/>
        </w:rPr>
        <w:t>5</w:t>
      </w:r>
      <w:r w:rsidR="001814E3">
        <w:rPr>
          <w:rFonts w:asciiTheme="minorEastAsia" w:eastAsiaTheme="minorEastAsia" w:hAnsiTheme="minorEastAsia" w:hint="eastAsia"/>
        </w:rPr>
        <w:t>年には年少人口を上回り、2015年には4,693人（約3</w:t>
      </w:r>
      <w:r w:rsidR="00AE6D15">
        <w:rPr>
          <w:rFonts w:asciiTheme="minorEastAsia" w:eastAsiaTheme="minorEastAsia" w:hAnsiTheme="minorEastAsia" w:hint="eastAsia"/>
        </w:rPr>
        <w:t>2</w:t>
      </w:r>
      <w:r w:rsidR="001814E3">
        <w:rPr>
          <w:rFonts w:asciiTheme="minorEastAsia" w:eastAsiaTheme="minorEastAsia" w:hAnsiTheme="minorEastAsia" w:hint="eastAsia"/>
        </w:rPr>
        <w:t>％）となっている。生産年齢人口は1955年の11,647人をピークに減少を続け、2015年には8,280人（約</w:t>
      </w:r>
      <w:r w:rsidR="008E18DD">
        <w:rPr>
          <w:rFonts w:asciiTheme="minorEastAsia" w:eastAsiaTheme="minorEastAsia" w:hAnsiTheme="minorEastAsia" w:hint="eastAsia"/>
        </w:rPr>
        <w:t>5</w:t>
      </w:r>
      <w:r w:rsidR="008E18DD">
        <w:rPr>
          <w:rFonts w:asciiTheme="minorEastAsia" w:eastAsiaTheme="minorEastAsia" w:hAnsiTheme="minorEastAsia"/>
        </w:rPr>
        <w:t>6</w:t>
      </w:r>
      <w:r w:rsidR="001814E3">
        <w:rPr>
          <w:rFonts w:asciiTheme="minorEastAsia" w:eastAsiaTheme="minorEastAsia" w:hAnsiTheme="minorEastAsia" w:hint="eastAsia"/>
        </w:rPr>
        <w:t>％）となっている。</w:t>
      </w:r>
      <w:r w:rsidR="006F5EA5" w:rsidRPr="00E2340C">
        <w:rPr>
          <w:rFonts w:asciiTheme="minorEastAsia" w:eastAsiaTheme="minorEastAsia" w:hAnsiTheme="minorEastAsia" w:hint="eastAsia"/>
        </w:rPr>
        <w:t>2060年においては生産年齢人口が全体の約51％、65歳以上の老年人口が約</w:t>
      </w:r>
      <w:r w:rsidR="001814E3">
        <w:rPr>
          <w:rFonts w:asciiTheme="minorEastAsia" w:eastAsiaTheme="minorEastAsia" w:hAnsiTheme="minorEastAsia"/>
        </w:rPr>
        <w:t>33</w:t>
      </w:r>
      <w:r w:rsidR="006F5EA5" w:rsidRPr="00E2340C">
        <w:rPr>
          <w:rFonts w:asciiTheme="minorEastAsia" w:eastAsiaTheme="minorEastAsia" w:hAnsiTheme="minorEastAsia" w:hint="eastAsia"/>
        </w:rPr>
        <w:t>％になると予想されている。</w:t>
      </w:r>
    </w:p>
    <w:p w14:paraId="7A55B3A6" w14:textId="07EE31F0" w:rsidR="002A34A6" w:rsidRDefault="002A34A6" w:rsidP="005C4F28">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自然動態をみると、出生数は近年は概ね100人前後で推移していたが、</w:t>
      </w:r>
      <w:r w:rsidR="00991BD2">
        <w:rPr>
          <w:rFonts w:asciiTheme="minorEastAsia" w:eastAsiaTheme="minorEastAsia" w:hAnsiTheme="minorEastAsia" w:hint="eastAsia"/>
        </w:rPr>
        <w:t>2020</w:t>
      </w:r>
      <w:r>
        <w:rPr>
          <w:rFonts w:asciiTheme="minorEastAsia" w:eastAsiaTheme="minorEastAsia" w:hAnsiTheme="minorEastAsia" w:hint="eastAsia"/>
        </w:rPr>
        <w:t>には</w:t>
      </w:r>
      <w:r w:rsidR="00991BD2">
        <w:rPr>
          <w:rFonts w:asciiTheme="minorEastAsia" w:eastAsiaTheme="minorEastAsia" w:hAnsiTheme="minorEastAsia" w:hint="eastAsia"/>
        </w:rPr>
        <w:t>63</w:t>
      </w:r>
      <w:r>
        <w:rPr>
          <w:rFonts w:asciiTheme="minorEastAsia" w:eastAsiaTheme="minorEastAsia" w:hAnsiTheme="minorEastAsia" w:hint="eastAsia"/>
        </w:rPr>
        <w:t>人となっている</w:t>
      </w:r>
      <w:r w:rsidR="008E18DD">
        <w:rPr>
          <w:rFonts w:asciiTheme="minorEastAsia" w:eastAsiaTheme="minorEastAsia" w:hAnsiTheme="minorEastAsia" w:hint="eastAsia"/>
        </w:rPr>
        <w:t>。一方、</w:t>
      </w:r>
      <w:r>
        <w:rPr>
          <w:rFonts w:asciiTheme="minorEastAsia" w:eastAsiaTheme="minorEastAsia" w:hAnsiTheme="minorEastAsia" w:hint="eastAsia"/>
        </w:rPr>
        <w:t>死亡数は近年は概ね200人前後で推移し、</w:t>
      </w:r>
      <w:r w:rsidR="00991BD2">
        <w:rPr>
          <w:rFonts w:asciiTheme="minorEastAsia" w:eastAsiaTheme="minorEastAsia" w:hAnsiTheme="minorEastAsia" w:hint="eastAsia"/>
        </w:rPr>
        <w:t>2020</w:t>
      </w:r>
      <w:r>
        <w:rPr>
          <w:rFonts w:asciiTheme="minorEastAsia" w:eastAsiaTheme="minorEastAsia" w:hAnsiTheme="minorEastAsia" w:hint="eastAsia"/>
        </w:rPr>
        <w:t>年には</w:t>
      </w:r>
      <w:r w:rsidR="00991BD2">
        <w:rPr>
          <w:rFonts w:asciiTheme="minorEastAsia" w:eastAsiaTheme="minorEastAsia" w:hAnsiTheme="minorEastAsia" w:hint="eastAsia"/>
        </w:rPr>
        <w:t>194</w:t>
      </w:r>
      <w:r>
        <w:rPr>
          <w:rFonts w:asciiTheme="minorEastAsia" w:eastAsiaTheme="minorEastAsia" w:hAnsiTheme="minorEastAsia" w:hint="eastAsia"/>
        </w:rPr>
        <w:t>人となっている。自然減の状態は1990年以降続い</w:t>
      </w:r>
      <w:r w:rsidR="00417E8A">
        <w:rPr>
          <w:rFonts w:asciiTheme="minorEastAsia" w:eastAsiaTheme="minorEastAsia" w:hAnsiTheme="minorEastAsia" w:hint="eastAsia"/>
        </w:rPr>
        <w:t>ており、</w:t>
      </w:r>
      <w:r w:rsidR="00991BD2">
        <w:rPr>
          <w:rFonts w:asciiTheme="minorEastAsia" w:eastAsiaTheme="minorEastAsia" w:hAnsiTheme="minorEastAsia" w:hint="eastAsia"/>
        </w:rPr>
        <w:t>2020</w:t>
      </w:r>
      <w:r w:rsidR="00417E8A">
        <w:rPr>
          <w:rFonts w:asciiTheme="minorEastAsia" w:eastAsiaTheme="minorEastAsia" w:hAnsiTheme="minorEastAsia" w:hint="eastAsia"/>
        </w:rPr>
        <w:t>年には</w:t>
      </w:r>
      <w:r w:rsidR="00991BD2">
        <w:rPr>
          <w:rFonts w:asciiTheme="minorEastAsia" w:eastAsiaTheme="minorEastAsia" w:hAnsiTheme="minorEastAsia" w:hint="eastAsia"/>
        </w:rPr>
        <w:t>131</w:t>
      </w:r>
      <w:r w:rsidR="00417E8A">
        <w:rPr>
          <w:rFonts w:asciiTheme="minorEastAsia" w:eastAsiaTheme="minorEastAsia" w:hAnsiTheme="minorEastAsia" w:hint="eastAsia"/>
        </w:rPr>
        <w:t>人の自然減となっている。また、合計特殊出生率は2018年には1.43</w:t>
      </w:r>
      <w:r w:rsidR="008E18DD">
        <w:rPr>
          <w:rFonts w:asciiTheme="minorEastAsia" w:eastAsiaTheme="minorEastAsia" w:hAnsiTheme="minorEastAsia" w:hint="eastAsia"/>
        </w:rPr>
        <w:t>と</w:t>
      </w:r>
      <w:r w:rsidR="00D26C55">
        <w:rPr>
          <w:rFonts w:asciiTheme="minorEastAsia" w:eastAsiaTheme="minorEastAsia" w:hAnsiTheme="minorEastAsia" w:hint="eastAsia"/>
        </w:rPr>
        <w:t>、</w:t>
      </w:r>
      <w:r w:rsidR="00531DB0">
        <w:rPr>
          <w:rFonts w:asciiTheme="minorEastAsia" w:eastAsiaTheme="minorEastAsia" w:hAnsiTheme="minorEastAsia" w:hint="eastAsia"/>
        </w:rPr>
        <w:t>希望出生率（1.80）や</w:t>
      </w:r>
      <w:r w:rsidR="00D26C55" w:rsidRPr="00D26C55">
        <w:rPr>
          <w:rFonts w:asciiTheme="minorEastAsia" w:eastAsiaTheme="minorEastAsia" w:hAnsiTheme="minorEastAsia" w:hint="eastAsia"/>
        </w:rPr>
        <w:t>人口置換水準</w:t>
      </w:r>
      <w:r w:rsidR="00531DB0">
        <w:rPr>
          <w:rFonts w:asciiTheme="minorEastAsia" w:eastAsiaTheme="minorEastAsia" w:hAnsiTheme="minorEastAsia" w:hint="eastAsia"/>
        </w:rPr>
        <w:t>（約2.1）</w:t>
      </w:r>
      <w:r w:rsidR="008E18DD">
        <w:rPr>
          <w:rFonts w:asciiTheme="minorEastAsia" w:eastAsiaTheme="minorEastAsia" w:hAnsiTheme="minorEastAsia" w:hint="eastAsia"/>
        </w:rPr>
        <w:t>に</w:t>
      </w:r>
      <w:r w:rsidR="00D26C55" w:rsidRPr="00D26C55">
        <w:rPr>
          <w:rFonts w:asciiTheme="minorEastAsia" w:eastAsiaTheme="minorEastAsia" w:hAnsiTheme="minorEastAsia" w:hint="eastAsia"/>
        </w:rPr>
        <w:t>達していない</w:t>
      </w:r>
      <w:r w:rsidR="00D26C55">
        <w:rPr>
          <w:rFonts w:asciiTheme="minorEastAsia" w:eastAsiaTheme="minorEastAsia" w:hAnsiTheme="minorEastAsia" w:hint="eastAsia"/>
        </w:rPr>
        <w:t>。</w:t>
      </w:r>
    </w:p>
    <w:p w14:paraId="5036D3D2" w14:textId="0332128D" w:rsidR="002A34A6" w:rsidRPr="00E2340C" w:rsidRDefault="002A34A6" w:rsidP="005C4F28">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lastRenderedPageBreak/>
        <w:t>社会動態をみると、</w:t>
      </w:r>
      <w:r w:rsidR="00531DB0">
        <w:rPr>
          <w:rFonts w:asciiTheme="minorEastAsia" w:eastAsiaTheme="minorEastAsia" w:hAnsiTheme="minorEastAsia" w:hint="eastAsia"/>
        </w:rPr>
        <w:t>1995年から2000年は転入者が転出者を上回る社会増の状態であったが、2005年以降は転入者、転出者ともにほぼ同数で推移しながら減少傾向にあり、</w:t>
      </w:r>
      <w:r w:rsidR="00991BD2">
        <w:rPr>
          <w:rFonts w:asciiTheme="minorEastAsia" w:eastAsiaTheme="minorEastAsia" w:hAnsiTheme="minorEastAsia" w:hint="eastAsia"/>
        </w:rPr>
        <w:t>2020</w:t>
      </w:r>
      <w:r w:rsidR="00531DB0">
        <w:rPr>
          <w:rFonts w:asciiTheme="minorEastAsia" w:eastAsiaTheme="minorEastAsia" w:hAnsiTheme="minorEastAsia" w:hint="eastAsia"/>
        </w:rPr>
        <w:t>年には</w:t>
      </w:r>
      <w:r w:rsidR="00991BD2">
        <w:rPr>
          <w:rFonts w:asciiTheme="minorEastAsia" w:eastAsiaTheme="minorEastAsia" w:hAnsiTheme="minorEastAsia" w:hint="eastAsia"/>
        </w:rPr>
        <w:t>48</w:t>
      </w:r>
      <w:r w:rsidR="00531DB0">
        <w:rPr>
          <w:rFonts w:asciiTheme="minorEastAsia" w:eastAsiaTheme="minorEastAsia" w:hAnsiTheme="minorEastAsia" w:hint="eastAsia"/>
        </w:rPr>
        <w:t>人の社会</w:t>
      </w:r>
      <w:r w:rsidR="00F406C4">
        <w:rPr>
          <w:rFonts w:asciiTheme="minorEastAsia" w:eastAsiaTheme="minorEastAsia" w:hAnsiTheme="minorEastAsia" w:hint="eastAsia"/>
        </w:rPr>
        <w:t>減</w:t>
      </w:r>
      <w:r w:rsidR="00531DB0">
        <w:rPr>
          <w:rFonts w:asciiTheme="minorEastAsia" w:eastAsiaTheme="minorEastAsia" w:hAnsiTheme="minorEastAsia" w:hint="eastAsia"/>
        </w:rPr>
        <w:t>となっている。</w:t>
      </w:r>
    </w:p>
    <w:p w14:paraId="32FC157C" w14:textId="2974559E" w:rsidR="00047101" w:rsidRDefault="00794B61" w:rsidP="00047101">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このように、</w:t>
      </w:r>
      <w:r w:rsidR="00B06BE7" w:rsidRPr="00E2340C">
        <w:rPr>
          <w:rFonts w:asciiTheme="minorEastAsia" w:eastAsiaTheme="minorEastAsia" w:hAnsiTheme="minorEastAsia" w:hint="eastAsia"/>
        </w:rPr>
        <w:t>人口の減少は出生数の減少による自然減のほか、未婚化・晩婚化などの進行に加え、本町の基幹産業である電子部品・デバイス・電子回路製造業、輸送用機械器具製造業の衰退に伴う雇用機会の減少や、従業員の町外への転出によるところが大きいと考えられる。</w:t>
      </w:r>
    </w:p>
    <w:p w14:paraId="7E3910B7" w14:textId="76693506" w:rsidR="00251D5C" w:rsidRPr="00CF457C" w:rsidRDefault="00251D5C" w:rsidP="00940809">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今後も人口減少が進むことで、</w:t>
      </w:r>
      <w:r w:rsidR="00940809" w:rsidRPr="00940809">
        <w:rPr>
          <w:rFonts w:asciiTheme="minorEastAsia" w:eastAsiaTheme="minorEastAsia" w:hAnsiTheme="minorEastAsia" w:hint="eastAsia"/>
        </w:rPr>
        <w:t>製造業等をはじめとする</w:t>
      </w:r>
      <w:r w:rsidR="00940809">
        <w:rPr>
          <w:rFonts w:asciiTheme="minorEastAsia" w:eastAsiaTheme="minorEastAsia" w:hAnsiTheme="minorEastAsia" w:hint="eastAsia"/>
        </w:rPr>
        <w:t>就労人口の減少や構造変化等による地域経済活動の低下が懸念される</w:t>
      </w:r>
      <w:r w:rsidR="00940809" w:rsidRPr="00940809">
        <w:rPr>
          <w:rFonts w:asciiTheme="minorEastAsia" w:eastAsiaTheme="minorEastAsia" w:hAnsiTheme="minorEastAsia" w:hint="eastAsia"/>
        </w:rPr>
        <w:t>。また、税収の減少や高齢化に伴う扶助費の増加などが見込まれ、町の財政圧迫により、社会生活サービスの低下を招き、更なる人口流出を引き起こす悪循環が</w:t>
      </w:r>
      <w:r>
        <w:rPr>
          <w:rFonts w:asciiTheme="minorEastAsia" w:eastAsiaTheme="minorEastAsia" w:hAnsiTheme="minorEastAsia" w:hint="eastAsia"/>
        </w:rPr>
        <w:t>懸念される。</w:t>
      </w:r>
      <w:r w:rsidR="00E71E8E">
        <w:rPr>
          <w:rFonts w:asciiTheme="minorEastAsia" w:eastAsiaTheme="minorEastAsia" w:hAnsiTheme="minorEastAsia" w:hint="eastAsia"/>
        </w:rPr>
        <w:t>さらに、</w:t>
      </w:r>
      <w:r w:rsidR="00065B54">
        <w:rPr>
          <w:rFonts w:asciiTheme="minorEastAsia" w:eastAsiaTheme="minorEastAsia" w:hAnsiTheme="minorEastAsia" w:hint="eastAsia"/>
        </w:rPr>
        <w:t>人口減少による地域の変化</w:t>
      </w:r>
      <w:r w:rsidR="00E71E8E">
        <w:rPr>
          <w:rFonts w:asciiTheme="minorEastAsia" w:eastAsiaTheme="minorEastAsia" w:hAnsiTheme="minorEastAsia" w:hint="eastAsia"/>
        </w:rPr>
        <w:t>によって、</w:t>
      </w:r>
      <w:r w:rsidR="00065B54">
        <w:rPr>
          <w:rFonts w:asciiTheme="minorEastAsia" w:eastAsiaTheme="minorEastAsia" w:hAnsiTheme="minorEastAsia" w:hint="eastAsia"/>
        </w:rPr>
        <w:t>地域集落の維持や地域資源の保全</w:t>
      </w:r>
      <w:r w:rsidR="00E71E8E">
        <w:rPr>
          <w:rFonts w:asciiTheme="minorEastAsia" w:eastAsiaTheme="minorEastAsia" w:hAnsiTheme="minorEastAsia" w:hint="eastAsia"/>
        </w:rPr>
        <w:t>が出来ず</w:t>
      </w:r>
      <w:r w:rsidR="00065B54">
        <w:rPr>
          <w:rFonts w:asciiTheme="minorEastAsia" w:eastAsiaTheme="minorEastAsia" w:hAnsiTheme="minorEastAsia" w:hint="eastAsia"/>
        </w:rPr>
        <w:t>、さらなる限界集落を作り上げてしまう恐れがある。</w:t>
      </w:r>
    </w:p>
    <w:p w14:paraId="6F0559B3" w14:textId="4CC19ECB" w:rsidR="00794B61" w:rsidRPr="00251D5C" w:rsidRDefault="00794B61" w:rsidP="00047101">
      <w:pPr>
        <w:ind w:leftChars="200" w:left="480" w:firstLineChars="100" w:firstLine="240"/>
        <w:rPr>
          <w:rFonts w:asciiTheme="minorEastAsia" w:eastAsiaTheme="minorEastAsia" w:hAnsiTheme="minorEastAsia"/>
        </w:rPr>
      </w:pPr>
    </w:p>
    <w:p w14:paraId="5D999B8A" w14:textId="21FBAED2" w:rsidR="001645A4" w:rsidRPr="00E2340C" w:rsidRDefault="001645A4" w:rsidP="001645A4">
      <w:pPr>
        <w:rPr>
          <w:rFonts w:asciiTheme="minorEastAsia" w:eastAsiaTheme="minorEastAsia" w:hAnsiTheme="minorEastAsia"/>
        </w:rPr>
      </w:pPr>
      <w:r w:rsidRPr="00E2340C">
        <w:rPr>
          <w:rFonts w:asciiTheme="minorEastAsia" w:eastAsiaTheme="minorEastAsia" w:hAnsiTheme="minorEastAsia" w:hint="eastAsia"/>
        </w:rPr>
        <w:t xml:space="preserve">　（２）基本目標</w:t>
      </w:r>
    </w:p>
    <w:p w14:paraId="193F930D" w14:textId="658BC35D" w:rsidR="00835293" w:rsidRPr="00E2340C" w:rsidRDefault="00101A1A" w:rsidP="001645A4">
      <w:pPr>
        <w:rPr>
          <w:rFonts w:asciiTheme="minorEastAsia" w:eastAsiaTheme="minorEastAsia" w:hAnsiTheme="minorEastAsia"/>
        </w:rPr>
      </w:pPr>
      <w:r w:rsidRPr="00E2340C">
        <w:rPr>
          <w:rFonts w:asciiTheme="minorEastAsia" w:eastAsiaTheme="minorEastAsia" w:hAnsiTheme="minorEastAsia" w:hint="eastAsia"/>
        </w:rPr>
        <w:t xml:space="preserve">　　　これらの課題に対応するため、</w:t>
      </w:r>
      <w:r w:rsidR="00215EDD" w:rsidRPr="00E2340C">
        <w:rPr>
          <w:rFonts w:asciiTheme="minorEastAsia" w:eastAsiaTheme="minorEastAsia" w:hAnsiTheme="minorEastAsia" w:hint="eastAsia"/>
        </w:rPr>
        <w:t>若者が結婚や出産、子育てに希望を持つことが</w:t>
      </w:r>
    </w:p>
    <w:p w14:paraId="3DD2B77A" w14:textId="03FC005D" w:rsidR="00215EDD" w:rsidRPr="00E2340C" w:rsidRDefault="00215EDD" w:rsidP="00AE1F91">
      <w:pPr>
        <w:ind w:leftChars="200" w:left="480"/>
        <w:rPr>
          <w:rFonts w:asciiTheme="minorEastAsia" w:eastAsiaTheme="minorEastAsia" w:hAnsiTheme="minorEastAsia"/>
        </w:rPr>
      </w:pPr>
      <w:r w:rsidRPr="00E2340C">
        <w:rPr>
          <w:rFonts w:asciiTheme="minorEastAsia" w:eastAsiaTheme="minorEastAsia" w:hAnsiTheme="minorEastAsia" w:hint="eastAsia"/>
        </w:rPr>
        <w:t>でき、安心して住み続けることができる環境をつくり出生率の向上を図る。また、魅力ある働く場を創出</w:t>
      </w:r>
      <w:r w:rsidR="00AE1F91" w:rsidRPr="00E2340C">
        <w:rPr>
          <w:rFonts w:asciiTheme="minorEastAsia" w:eastAsiaTheme="minorEastAsia" w:hAnsiTheme="minorEastAsia" w:hint="eastAsia"/>
        </w:rPr>
        <w:t>することで、住民の町外転出を防ぐとともに、町外からの流入人口を増やし</w:t>
      </w:r>
      <w:r w:rsidRPr="00E2340C">
        <w:rPr>
          <w:rFonts w:asciiTheme="minorEastAsia" w:eastAsiaTheme="minorEastAsia" w:hAnsiTheme="minorEastAsia" w:hint="eastAsia"/>
        </w:rPr>
        <w:t>昼間人口の増加を図</w:t>
      </w:r>
      <w:r w:rsidR="00AE1F91" w:rsidRPr="00E2340C">
        <w:rPr>
          <w:rFonts w:asciiTheme="minorEastAsia" w:eastAsiaTheme="minorEastAsia" w:hAnsiTheme="minorEastAsia" w:hint="eastAsia"/>
        </w:rPr>
        <w:t>る。同時に移住政策を積極的に行うことで常住人口の増加を目指す。</w:t>
      </w:r>
      <w:r w:rsidR="00B01309" w:rsidRPr="00E2340C">
        <w:rPr>
          <w:rFonts w:asciiTheme="minorEastAsia" w:eastAsiaTheme="minorEastAsia" w:hAnsiTheme="minorEastAsia" w:hint="eastAsia"/>
        </w:rPr>
        <w:t>さらに、観光振興による魅力と活気あるまちづくりのため、町内の観光施設への入込客数の増加を図る。</w:t>
      </w:r>
    </w:p>
    <w:p w14:paraId="7DFB7673" w14:textId="65112E83" w:rsidR="00047101" w:rsidRPr="00E2340C" w:rsidRDefault="00AE1F91" w:rsidP="007245DD">
      <w:pPr>
        <w:ind w:leftChars="200" w:left="480"/>
        <w:rPr>
          <w:rFonts w:asciiTheme="minorEastAsia" w:eastAsiaTheme="minorEastAsia" w:hAnsiTheme="minorEastAsia"/>
        </w:rPr>
      </w:pPr>
      <w:r w:rsidRPr="00E2340C">
        <w:rPr>
          <w:rFonts w:asciiTheme="minorEastAsia" w:eastAsiaTheme="minorEastAsia" w:hAnsiTheme="minorEastAsia" w:hint="eastAsia"/>
        </w:rPr>
        <w:t xml:space="preserve">　なお、取り組みにあたっては、次の事項を</w:t>
      </w:r>
      <w:r w:rsidR="00682CF4">
        <w:rPr>
          <w:rFonts w:asciiTheme="minorEastAsia" w:eastAsiaTheme="minorEastAsia" w:hAnsiTheme="minorEastAsia" w:hint="eastAsia"/>
        </w:rPr>
        <w:t>本計画期間における</w:t>
      </w:r>
      <w:r w:rsidRPr="00E2340C">
        <w:rPr>
          <w:rFonts w:asciiTheme="minorEastAsia" w:eastAsiaTheme="minorEastAsia" w:hAnsiTheme="minorEastAsia" w:hint="eastAsia"/>
        </w:rPr>
        <w:t>基本目標として掲げ、政策を推進していく。</w:t>
      </w:r>
    </w:p>
    <w:p w14:paraId="507CD982" w14:textId="51473A4F" w:rsidR="0016286F" w:rsidRPr="00E2340C" w:rsidRDefault="008E4835" w:rsidP="0046597E">
      <w:pPr>
        <w:ind w:leftChars="300" w:left="2400" w:hangingChars="700" w:hanging="1680"/>
        <w:rPr>
          <w:rFonts w:asciiTheme="minorEastAsia" w:eastAsiaTheme="minorEastAsia" w:hAnsiTheme="minorEastAsia"/>
        </w:rPr>
      </w:pPr>
      <w:r w:rsidRPr="00E2340C">
        <w:rPr>
          <w:rFonts w:asciiTheme="minorEastAsia" w:eastAsiaTheme="minorEastAsia" w:hAnsiTheme="minorEastAsia" w:hint="eastAsia"/>
        </w:rPr>
        <w:t>・</w:t>
      </w:r>
      <w:r w:rsidR="0020492E" w:rsidRPr="00E2340C">
        <w:rPr>
          <w:rFonts w:asciiTheme="minorEastAsia" w:eastAsiaTheme="minorEastAsia" w:hAnsiTheme="minorEastAsia" w:hint="eastAsia"/>
        </w:rPr>
        <w:t xml:space="preserve">基本目標１　</w:t>
      </w:r>
      <w:r w:rsidR="004208E8" w:rsidRPr="004208E8">
        <w:rPr>
          <w:rFonts w:asciiTheme="minorEastAsia" w:eastAsiaTheme="minorEastAsia" w:hAnsiTheme="minorEastAsia" w:hint="eastAsia"/>
        </w:rPr>
        <w:t>安心して子どもを産み、育て、子どもたちが夢にチャレンジすることができる子育て・教育環境の創出</w:t>
      </w:r>
    </w:p>
    <w:p w14:paraId="340935C7" w14:textId="6EED3A94" w:rsidR="004208E8" w:rsidRPr="00E2340C" w:rsidRDefault="0020492E" w:rsidP="0046597E">
      <w:pPr>
        <w:ind w:leftChars="300" w:left="2400" w:hangingChars="700" w:hanging="1680"/>
        <w:rPr>
          <w:rFonts w:asciiTheme="minorEastAsia" w:eastAsiaTheme="minorEastAsia" w:hAnsiTheme="minorEastAsia"/>
        </w:rPr>
      </w:pPr>
      <w:r w:rsidRPr="00E2340C">
        <w:rPr>
          <w:rFonts w:asciiTheme="minorEastAsia" w:eastAsiaTheme="minorEastAsia" w:hAnsiTheme="minorEastAsia" w:hint="eastAsia"/>
        </w:rPr>
        <w:t xml:space="preserve">・基本目標２　</w:t>
      </w:r>
      <w:r w:rsidR="004208E8" w:rsidRPr="004208E8">
        <w:rPr>
          <w:rFonts w:asciiTheme="minorEastAsia" w:eastAsiaTheme="minorEastAsia" w:hAnsiTheme="minorEastAsia" w:hint="eastAsia"/>
        </w:rPr>
        <w:t>若者が安心して働け、安定した生活を送ることができる雇用環境の創出</w:t>
      </w:r>
    </w:p>
    <w:p w14:paraId="1B685F4C" w14:textId="328DD846" w:rsidR="004208E8" w:rsidRPr="00E2340C" w:rsidRDefault="0020492E" w:rsidP="0046597E">
      <w:pPr>
        <w:ind w:leftChars="300" w:left="2400" w:hangingChars="700" w:hanging="1680"/>
        <w:rPr>
          <w:rFonts w:asciiTheme="minorEastAsia" w:eastAsiaTheme="minorEastAsia" w:hAnsiTheme="minorEastAsia"/>
        </w:rPr>
      </w:pPr>
      <w:r w:rsidRPr="00E2340C">
        <w:rPr>
          <w:rFonts w:asciiTheme="minorEastAsia" w:eastAsiaTheme="minorEastAsia" w:hAnsiTheme="minorEastAsia" w:hint="eastAsia"/>
        </w:rPr>
        <w:t xml:space="preserve">・基本目標３　</w:t>
      </w:r>
      <w:r w:rsidR="006758DE" w:rsidRPr="006758DE">
        <w:rPr>
          <w:rFonts w:asciiTheme="minorEastAsia" w:eastAsiaTheme="minorEastAsia" w:hAnsiTheme="minorEastAsia" w:hint="eastAsia"/>
        </w:rPr>
        <w:t>ガストロノミーの推進と誰もが健康で住みたい、住み続けられ</w:t>
      </w:r>
      <w:r w:rsidR="0046597E">
        <w:rPr>
          <w:rFonts w:asciiTheme="minorEastAsia" w:eastAsiaTheme="minorEastAsia" w:hAnsiTheme="minorEastAsia" w:hint="eastAsia"/>
        </w:rPr>
        <w:t xml:space="preserve">　　　　　　</w:t>
      </w:r>
      <w:r w:rsidR="006758DE" w:rsidRPr="006758DE">
        <w:rPr>
          <w:rFonts w:asciiTheme="minorEastAsia" w:eastAsiaTheme="minorEastAsia" w:hAnsiTheme="minorEastAsia" w:hint="eastAsia"/>
        </w:rPr>
        <w:t>る「医食同源」の</w:t>
      </w:r>
      <w:r w:rsidR="00E10EE1">
        <w:rPr>
          <w:rFonts w:asciiTheme="minorEastAsia" w:eastAsiaTheme="minorEastAsia" w:hAnsiTheme="minorEastAsia" w:hint="eastAsia"/>
        </w:rPr>
        <w:t>くらし環境の創出</w:t>
      </w:r>
    </w:p>
    <w:p w14:paraId="621BCFC7" w14:textId="37678398" w:rsidR="004208E8" w:rsidRPr="00E2340C" w:rsidRDefault="0020492E" w:rsidP="0046597E">
      <w:pPr>
        <w:ind w:leftChars="300" w:left="2400" w:hangingChars="700" w:hanging="1680"/>
        <w:rPr>
          <w:rFonts w:asciiTheme="minorEastAsia" w:eastAsiaTheme="minorEastAsia" w:hAnsiTheme="minorEastAsia"/>
        </w:rPr>
      </w:pPr>
      <w:r w:rsidRPr="00E2340C">
        <w:rPr>
          <w:rFonts w:asciiTheme="minorEastAsia" w:eastAsiaTheme="minorEastAsia" w:hAnsiTheme="minorEastAsia" w:hint="eastAsia"/>
        </w:rPr>
        <w:t xml:space="preserve">・基本目標４　</w:t>
      </w:r>
      <w:r w:rsidR="004208E8" w:rsidRPr="004208E8">
        <w:rPr>
          <w:rFonts w:asciiTheme="minorEastAsia" w:eastAsiaTheme="minorEastAsia" w:hAnsiTheme="minorEastAsia" w:hint="eastAsia"/>
        </w:rPr>
        <w:t>高齢化や過疎化等地域の課題解決と観光振興等、活力ある地域</w:t>
      </w:r>
      <w:r w:rsidR="004208E8" w:rsidRPr="004208E8">
        <w:rPr>
          <w:rFonts w:asciiTheme="minorEastAsia" w:eastAsiaTheme="minorEastAsia" w:hAnsiTheme="minorEastAsia" w:hint="eastAsia"/>
        </w:rPr>
        <w:lastRenderedPageBreak/>
        <w:t>づくりを目指した交流環境の創出</w:t>
      </w:r>
    </w:p>
    <w:p w14:paraId="741F3D31" w14:textId="77777777" w:rsidR="00AE1F91" w:rsidRDefault="00AE1F91" w:rsidP="0016286F">
      <w:pPr>
        <w:ind w:firstLineChars="300" w:firstLine="720"/>
        <w:rPr>
          <w:rFonts w:asciiTheme="minorEastAsia" w:eastAsiaTheme="minorEastAsia" w:hAnsiTheme="minorEastAsia"/>
        </w:rPr>
      </w:pPr>
    </w:p>
    <w:p w14:paraId="0B71A470" w14:textId="52F3B6A8" w:rsidR="007A57D2" w:rsidRPr="0016286F" w:rsidRDefault="007A57D2" w:rsidP="0016286F">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sidR="00616851" w:rsidRPr="0016286F">
        <w:rPr>
          <w:rFonts w:ascii="ＭＳ ゴシック" w:eastAsia="ＭＳ ゴシック" w:hAnsi="ＭＳ ゴシック" w:hint="eastAsia"/>
          <w:b/>
        </w:rPr>
        <w:t>数値</w:t>
      </w:r>
      <w:r w:rsidRPr="0016286F">
        <w:rPr>
          <w:rFonts w:ascii="ＭＳ ゴシック" w:eastAsia="ＭＳ ゴシック" w:hAnsi="ＭＳ ゴシック" w:hint="eastAsia"/>
          <w:b/>
        </w:rPr>
        <w:t>目標】</w:t>
      </w:r>
    </w:p>
    <w:tbl>
      <w:tblPr>
        <w:tblStyle w:val="a3"/>
        <w:tblW w:w="8380" w:type="dxa"/>
        <w:jc w:val="right"/>
        <w:tblLayout w:type="fixed"/>
        <w:tblLook w:val="04A0" w:firstRow="1" w:lastRow="0" w:firstColumn="1" w:lastColumn="0" w:noHBand="0" w:noVBand="1"/>
      </w:tblPr>
      <w:tblGrid>
        <w:gridCol w:w="1077"/>
        <w:gridCol w:w="2746"/>
        <w:gridCol w:w="1418"/>
        <w:gridCol w:w="1559"/>
        <w:gridCol w:w="1580"/>
      </w:tblGrid>
      <w:tr w:rsidR="005D2EE1" w:rsidRPr="006F0E07" w14:paraId="45F0EC70" w14:textId="60A207F2" w:rsidTr="0046597E">
        <w:trPr>
          <w:jc w:val="right"/>
        </w:trPr>
        <w:tc>
          <w:tcPr>
            <w:tcW w:w="1077" w:type="dxa"/>
            <w:tcBorders>
              <w:top w:val="single" w:sz="4" w:space="0" w:color="auto"/>
            </w:tcBorders>
            <w:vAlign w:val="center"/>
          </w:tcPr>
          <w:p w14:paraId="2E2EDBAA" w14:textId="479A9298" w:rsidR="005D2EE1" w:rsidRPr="006F0E07" w:rsidRDefault="005D2EE1" w:rsidP="0016286F">
            <w:pPr>
              <w:kinsoku w:val="0"/>
              <w:overflowPunct w:val="0"/>
              <w:autoSpaceDE w:val="0"/>
              <w:autoSpaceDN w:val="0"/>
              <w:jc w:val="left"/>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５</w:t>
            </w:r>
            <w:r>
              <w:rPr>
                <w:rFonts w:ascii="ＭＳ ゴシック" w:eastAsia="ＭＳ ゴシック" w:hAnsi="ＭＳ ゴシック" w:cs="Arial" w:hint="eastAsia"/>
                <w:sz w:val="21"/>
                <w:szCs w:val="21"/>
              </w:rPr>
              <w:t>－２の①</w:t>
            </w:r>
            <w:r w:rsidRPr="00016564">
              <w:rPr>
                <w:rFonts w:ascii="ＭＳ ゴシック" w:eastAsia="ＭＳ ゴシック" w:hAnsi="ＭＳ ゴシック" w:cs="Arial" w:hint="eastAsia"/>
                <w:sz w:val="21"/>
                <w:szCs w:val="21"/>
              </w:rPr>
              <w:t>に掲げる事業</w:t>
            </w:r>
          </w:p>
        </w:tc>
        <w:tc>
          <w:tcPr>
            <w:tcW w:w="2746" w:type="dxa"/>
            <w:tcBorders>
              <w:top w:val="single" w:sz="4" w:space="0" w:color="auto"/>
            </w:tcBorders>
            <w:vAlign w:val="center"/>
          </w:tcPr>
          <w:p w14:paraId="2E823E12" w14:textId="21A97D59" w:rsidR="005D2EE1" w:rsidRPr="006F0E07" w:rsidRDefault="005D2EE1" w:rsidP="005D2EE1">
            <w:pPr>
              <w:kinsoku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ＫＰＩ</w:t>
            </w:r>
          </w:p>
        </w:tc>
        <w:tc>
          <w:tcPr>
            <w:tcW w:w="1418" w:type="dxa"/>
            <w:tcBorders>
              <w:top w:val="single" w:sz="4" w:space="0" w:color="auto"/>
            </w:tcBorders>
            <w:vAlign w:val="center"/>
          </w:tcPr>
          <w:p w14:paraId="70409CB9" w14:textId="77777777" w:rsidR="005D2EE1"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現状値</w:t>
            </w:r>
          </w:p>
          <w:p w14:paraId="2B0DD65F" w14:textId="0132D37D" w:rsidR="005D2EE1" w:rsidRPr="006F0E07" w:rsidRDefault="005D2EE1" w:rsidP="005C4655">
            <w:pPr>
              <w:kinsoku w:val="0"/>
              <w:overflowPunct w:val="0"/>
              <w:autoSpaceDE w:val="0"/>
              <w:autoSpaceDN w:val="0"/>
              <w:jc w:val="center"/>
              <w:rPr>
                <w:rFonts w:ascii="ＭＳ ゴシック" w:eastAsia="ＭＳ ゴシック" w:hAnsi="ＭＳ ゴシック"/>
                <w:sz w:val="21"/>
                <w:szCs w:val="21"/>
              </w:rPr>
            </w:pPr>
            <w:r w:rsidRPr="00A85183">
              <w:rPr>
                <w:rFonts w:ascii="ＭＳ ゴシック" w:eastAsia="ＭＳ ゴシック" w:hAnsi="ＭＳ ゴシック" w:hint="eastAsia"/>
                <w:spacing w:val="1"/>
                <w:w w:val="75"/>
                <w:sz w:val="21"/>
                <w:szCs w:val="21"/>
                <w:fitText w:val="1260" w:id="-2071239167"/>
              </w:rPr>
              <w:t>（</w:t>
            </w:r>
            <w:r w:rsidR="00013032" w:rsidRPr="00A85183">
              <w:rPr>
                <w:rFonts w:ascii="ＭＳ ゴシック" w:eastAsia="ＭＳ ゴシック" w:hAnsi="ＭＳ ゴシック" w:hint="eastAsia"/>
                <w:spacing w:val="1"/>
                <w:w w:val="75"/>
                <w:sz w:val="21"/>
                <w:szCs w:val="21"/>
                <w:fitText w:val="1260" w:id="-2071239167"/>
              </w:rPr>
              <w:t>計画開始時点</w:t>
            </w:r>
            <w:r w:rsidRPr="00A85183">
              <w:rPr>
                <w:rFonts w:ascii="ＭＳ ゴシック" w:eastAsia="ＭＳ ゴシック" w:hAnsi="ＭＳ ゴシック" w:hint="eastAsia"/>
                <w:spacing w:val="-1"/>
                <w:w w:val="75"/>
                <w:sz w:val="21"/>
                <w:szCs w:val="21"/>
                <w:fitText w:val="1260" w:id="-2071239167"/>
              </w:rPr>
              <w:t>）</w:t>
            </w:r>
          </w:p>
        </w:tc>
        <w:tc>
          <w:tcPr>
            <w:tcW w:w="1559" w:type="dxa"/>
            <w:tcBorders>
              <w:top w:val="single" w:sz="4" w:space="0" w:color="auto"/>
              <w:right w:val="single" w:sz="4" w:space="0" w:color="auto"/>
            </w:tcBorders>
            <w:vAlign w:val="center"/>
          </w:tcPr>
          <w:p w14:paraId="56C16E71" w14:textId="77777777" w:rsidR="0020492E" w:rsidRDefault="005D2EE1" w:rsidP="0020492E">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目標値</w:t>
            </w:r>
          </w:p>
          <w:p w14:paraId="25221420" w14:textId="13DD865A" w:rsidR="005D2EE1" w:rsidRPr="006F0E07" w:rsidRDefault="0020492E" w:rsidP="0020492E">
            <w:pPr>
              <w:kinsoku w:val="0"/>
              <w:wordWrap w:val="0"/>
              <w:overflowPunct w:val="0"/>
              <w:autoSpaceDE w:val="0"/>
              <w:autoSpaceDN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（202</w:t>
            </w:r>
            <w:r w:rsidR="00E2340C">
              <w:rPr>
                <w:rFonts w:ascii="ＭＳ ゴシック" w:eastAsia="ＭＳ ゴシック" w:hAnsi="ＭＳ ゴシック"/>
                <w:sz w:val="21"/>
                <w:szCs w:val="21"/>
              </w:rPr>
              <w:t>4</w:t>
            </w:r>
            <w:r w:rsidR="005D2EE1" w:rsidRPr="00F9158D">
              <w:rPr>
                <w:rFonts w:ascii="ＭＳ ゴシック" w:eastAsia="ＭＳ ゴシック" w:hAnsi="ＭＳ ゴシック" w:hint="eastAsia"/>
                <w:sz w:val="21"/>
                <w:szCs w:val="21"/>
              </w:rPr>
              <w:t>年度）</w:t>
            </w:r>
            <w:bookmarkStart w:id="0" w:name="_GoBack"/>
            <w:bookmarkEnd w:id="0"/>
          </w:p>
        </w:tc>
        <w:tc>
          <w:tcPr>
            <w:tcW w:w="1580" w:type="dxa"/>
            <w:tcBorders>
              <w:top w:val="single" w:sz="4" w:space="0" w:color="auto"/>
              <w:left w:val="single" w:sz="4" w:space="0" w:color="auto"/>
              <w:bottom w:val="single" w:sz="4" w:space="0" w:color="auto"/>
              <w:right w:val="single" w:sz="4" w:space="0" w:color="auto"/>
            </w:tcBorders>
          </w:tcPr>
          <w:p w14:paraId="4317C0BB" w14:textId="61C829F3" w:rsidR="005D2EE1" w:rsidRPr="00016564"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達成に寄与する地方版総合戦略の基本目標</w:t>
            </w:r>
          </w:p>
        </w:tc>
      </w:tr>
      <w:tr w:rsidR="005D2EE1" w:rsidRPr="006F0E07" w14:paraId="0EB5DC6A" w14:textId="01499C68" w:rsidTr="0046597E">
        <w:trPr>
          <w:jc w:val="right"/>
        </w:trPr>
        <w:tc>
          <w:tcPr>
            <w:tcW w:w="1077" w:type="dxa"/>
            <w:vAlign w:val="center"/>
          </w:tcPr>
          <w:p w14:paraId="66E3A460" w14:textId="33253104" w:rsidR="005D2EE1" w:rsidRPr="0024613F" w:rsidRDefault="008B598F" w:rsidP="0016286F">
            <w:pPr>
              <w:kinsoku w:val="0"/>
              <w:overflowPunct w:val="0"/>
              <w:autoSpaceDE w:val="0"/>
              <w:autoSpaceDN w:val="0"/>
              <w:jc w:val="center"/>
              <w:rPr>
                <w:sz w:val="21"/>
                <w:szCs w:val="21"/>
              </w:rPr>
            </w:pPr>
            <w:r>
              <w:rPr>
                <w:rFonts w:hint="eastAsia"/>
                <w:sz w:val="21"/>
                <w:szCs w:val="21"/>
              </w:rPr>
              <w:t>ア</w:t>
            </w:r>
          </w:p>
        </w:tc>
        <w:tc>
          <w:tcPr>
            <w:tcW w:w="2746" w:type="dxa"/>
            <w:vAlign w:val="center"/>
          </w:tcPr>
          <w:p w14:paraId="34FD6DBF" w14:textId="79F4BE86" w:rsidR="005D2EE1" w:rsidRPr="0024613F" w:rsidRDefault="0020492E" w:rsidP="005D2EE1">
            <w:pPr>
              <w:kinsoku w:val="0"/>
              <w:wordWrap w:val="0"/>
              <w:overflowPunct w:val="0"/>
              <w:autoSpaceDE w:val="0"/>
              <w:autoSpaceDN w:val="0"/>
              <w:rPr>
                <w:sz w:val="21"/>
                <w:szCs w:val="21"/>
              </w:rPr>
            </w:pPr>
            <w:r>
              <w:rPr>
                <w:rFonts w:hint="eastAsia"/>
                <w:sz w:val="21"/>
                <w:szCs w:val="21"/>
              </w:rPr>
              <w:t>合計特殊出生率</w:t>
            </w:r>
          </w:p>
        </w:tc>
        <w:tc>
          <w:tcPr>
            <w:tcW w:w="1418" w:type="dxa"/>
            <w:vAlign w:val="center"/>
          </w:tcPr>
          <w:p w14:paraId="7967FCB8" w14:textId="36CFFBC3" w:rsidR="005D2EE1" w:rsidRPr="0024613F" w:rsidRDefault="0020492E" w:rsidP="005D2EE1">
            <w:pPr>
              <w:kinsoku w:val="0"/>
              <w:wordWrap w:val="0"/>
              <w:overflowPunct w:val="0"/>
              <w:autoSpaceDE w:val="0"/>
              <w:autoSpaceDN w:val="0"/>
              <w:jc w:val="right"/>
              <w:rPr>
                <w:sz w:val="21"/>
                <w:szCs w:val="21"/>
              </w:rPr>
            </w:pPr>
            <w:r>
              <w:rPr>
                <w:rFonts w:hint="eastAsia"/>
                <w:sz w:val="21"/>
                <w:szCs w:val="21"/>
              </w:rPr>
              <w:t>1.43</w:t>
            </w:r>
          </w:p>
        </w:tc>
        <w:tc>
          <w:tcPr>
            <w:tcW w:w="1559" w:type="dxa"/>
            <w:vAlign w:val="center"/>
          </w:tcPr>
          <w:p w14:paraId="255711DC" w14:textId="3477E55D" w:rsidR="005D2EE1" w:rsidRPr="0024613F" w:rsidRDefault="00EE63B0" w:rsidP="005D2EE1">
            <w:pPr>
              <w:kinsoku w:val="0"/>
              <w:wordWrap w:val="0"/>
              <w:overflowPunct w:val="0"/>
              <w:autoSpaceDE w:val="0"/>
              <w:autoSpaceDN w:val="0"/>
              <w:jc w:val="right"/>
              <w:rPr>
                <w:sz w:val="21"/>
                <w:szCs w:val="21"/>
              </w:rPr>
            </w:pPr>
            <w:r>
              <w:rPr>
                <w:rFonts w:hint="eastAsia"/>
                <w:sz w:val="21"/>
                <w:szCs w:val="21"/>
              </w:rPr>
              <w:t>1.57</w:t>
            </w:r>
          </w:p>
        </w:tc>
        <w:tc>
          <w:tcPr>
            <w:tcW w:w="1580" w:type="dxa"/>
            <w:tcBorders>
              <w:top w:val="single" w:sz="4" w:space="0" w:color="auto"/>
              <w:left w:val="single" w:sz="4" w:space="0" w:color="auto"/>
              <w:bottom w:val="single" w:sz="4" w:space="0" w:color="auto"/>
              <w:right w:val="single" w:sz="4" w:space="0" w:color="auto"/>
            </w:tcBorders>
            <w:vAlign w:val="center"/>
          </w:tcPr>
          <w:p w14:paraId="0001E66D" w14:textId="3E101CA0" w:rsidR="005D2EE1" w:rsidRPr="0024613F" w:rsidRDefault="002550B3" w:rsidP="005D2EE1">
            <w:pPr>
              <w:kinsoku w:val="0"/>
              <w:wordWrap w:val="0"/>
              <w:overflowPunct w:val="0"/>
              <w:autoSpaceDE w:val="0"/>
              <w:autoSpaceDN w:val="0"/>
              <w:jc w:val="center"/>
              <w:rPr>
                <w:sz w:val="21"/>
                <w:szCs w:val="21"/>
              </w:rPr>
            </w:pPr>
            <w:r>
              <w:rPr>
                <w:rFonts w:hint="eastAsia"/>
                <w:sz w:val="21"/>
                <w:szCs w:val="21"/>
              </w:rPr>
              <w:t>基本目標１</w:t>
            </w:r>
          </w:p>
        </w:tc>
      </w:tr>
      <w:tr w:rsidR="000D1E19" w:rsidRPr="006F0E07" w14:paraId="4A7C525C" w14:textId="63F19041" w:rsidTr="0046597E">
        <w:trPr>
          <w:jc w:val="right"/>
        </w:trPr>
        <w:tc>
          <w:tcPr>
            <w:tcW w:w="1077" w:type="dxa"/>
            <w:vMerge w:val="restart"/>
            <w:vAlign w:val="center"/>
          </w:tcPr>
          <w:p w14:paraId="35123F27" w14:textId="00342EEE" w:rsidR="000D1E19" w:rsidRPr="0024613F" w:rsidRDefault="000D1E19" w:rsidP="0046597E">
            <w:pPr>
              <w:kinsoku w:val="0"/>
              <w:overflowPunct w:val="0"/>
              <w:autoSpaceDE w:val="0"/>
              <w:autoSpaceDN w:val="0"/>
              <w:jc w:val="center"/>
              <w:rPr>
                <w:sz w:val="21"/>
                <w:szCs w:val="21"/>
              </w:rPr>
            </w:pPr>
            <w:r>
              <w:rPr>
                <w:rFonts w:hint="eastAsia"/>
                <w:sz w:val="21"/>
                <w:szCs w:val="21"/>
              </w:rPr>
              <w:t>イ</w:t>
            </w:r>
          </w:p>
        </w:tc>
        <w:tc>
          <w:tcPr>
            <w:tcW w:w="2746" w:type="dxa"/>
            <w:vAlign w:val="center"/>
          </w:tcPr>
          <w:p w14:paraId="01CC700C" w14:textId="0360CD74" w:rsidR="000D1E19" w:rsidRPr="0024613F" w:rsidRDefault="000D1E19" w:rsidP="005D2EE1">
            <w:pPr>
              <w:kinsoku w:val="0"/>
              <w:wordWrap w:val="0"/>
              <w:overflowPunct w:val="0"/>
              <w:autoSpaceDE w:val="0"/>
              <w:autoSpaceDN w:val="0"/>
              <w:rPr>
                <w:sz w:val="21"/>
                <w:szCs w:val="21"/>
              </w:rPr>
            </w:pPr>
            <w:r>
              <w:rPr>
                <w:rFonts w:hint="eastAsia"/>
                <w:sz w:val="21"/>
                <w:szCs w:val="21"/>
              </w:rPr>
              <w:t>従業員４人以上の事業所の従業者数</w:t>
            </w:r>
          </w:p>
        </w:tc>
        <w:tc>
          <w:tcPr>
            <w:tcW w:w="1418" w:type="dxa"/>
            <w:vAlign w:val="center"/>
          </w:tcPr>
          <w:p w14:paraId="1AF33575" w14:textId="6442F291" w:rsidR="000D1E19" w:rsidRPr="0024613F" w:rsidRDefault="000D1E19" w:rsidP="005D2EE1">
            <w:pPr>
              <w:kinsoku w:val="0"/>
              <w:wordWrap w:val="0"/>
              <w:overflowPunct w:val="0"/>
              <w:autoSpaceDE w:val="0"/>
              <w:autoSpaceDN w:val="0"/>
              <w:jc w:val="right"/>
              <w:rPr>
                <w:sz w:val="21"/>
                <w:szCs w:val="21"/>
              </w:rPr>
            </w:pPr>
            <w:r>
              <w:rPr>
                <w:rFonts w:hint="eastAsia"/>
                <w:sz w:val="21"/>
                <w:szCs w:val="21"/>
              </w:rPr>
              <w:t>3,035人</w:t>
            </w:r>
          </w:p>
        </w:tc>
        <w:tc>
          <w:tcPr>
            <w:tcW w:w="1559" w:type="dxa"/>
            <w:vAlign w:val="center"/>
          </w:tcPr>
          <w:p w14:paraId="7F568CB7" w14:textId="6CF905FF" w:rsidR="000D1E19" w:rsidRPr="0024613F" w:rsidRDefault="00EE63B0" w:rsidP="005D2EE1">
            <w:pPr>
              <w:kinsoku w:val="0"/>
              <w:wordWrap w:val="0"/>
              <w:overflowPunct w:val="0"/>
              <w:autoSpaceDE w:val="0"/>
              <w:autoSpaceDN w:val="0"/>
              <w:jc w:val="right"/>
              <w:rPr>
                <w:sz w:val="21"/>
                <w:szCs w:val="21"/>
              </w:rPr>
            </w:pPr>
            <w:r>
              <w:rPr>
                <w:rFonts w:hint="eastAsia"/>
                <w:sz w:val="21"/>
                <w:szCs w:val="21"/>
              </w:rPr>
              <w:t>3,340</w:t>
            </w:r>
            <w:r w:rsidR="000D1E19">
              <w:rPr>
                <w:rFonts w:hint="eastAsia"/>
                <w:sz w:val="21"/>
                <w:szCs w:val="21"/>
              </w:rPr>
              <w:t>人</w:t>
            </w:r>
          </w:p>
        </w:tc>
        <w:tc>
          <w:tcPr>
            <w:tcW w:w="1580" w:type="dxa"/>
            <w:vMerge w:val="restart"/>
            <w:tcBorders>
              <w:top w:val="single" w:sz="4" w:space="0" w:color="auto"/>
              <w:left w:val="single" w:sz="4" w:space="0" w:color="auto"/>
              <w:right w:val="single" w:sz="4" w:space="0" w:color="auto"/>
            </w:tcBorders>
            <w:vAlign w:val="center"/>
          </w:tcPr>
          <w:p w14:paraId="4537FCD8" w14:textId="3A048309" w:rsidR="000D1E19" w:rsidRPr="0024613F" w:rsidRDefault="000D1E19" w:rsidP="006D08AC">
            <w:pPr>
              <w:kinsoku w:val="0"/>
              <w:wordWrap w:val="0"/>
              <w:overflowPunct w:val="0"/>
              <w:autoSpaceDE w:val="0"/>
              <w:autoSpaceDN w:val="0"/>
              <w:jc w:val="center"/>
              <w:rPr>
                <w:rStyle w:val="a8"/>
                <w:sz w:val="21"/>
                <w:szCs w:val="21"/>
              </w:rPr>
            </w:pPr>
            <w:r>
              <w:rPr>
                <w:rStyle w:val="a8"/>
                <w:rFonts w:hint="eastAsia"/>
                <w:sz w:val="21"/>
                <w:szCs w:val="21"/>
              </w:rPr>
              <w:t>基本目標２</w:t>
            </w:r>
          </w:p>
        </w:tc>
      </w:tr>
      <w:tr w:rsidR="000D1E19" w:rsidRPr="006F0E07" w14:paraId="603BE1C9" w14:textId="0FEBB540" w:rsidTr="0046597E">
        <w:trPr>
          <w:jc w:val="right"/>
        </w:trPr>
        <w:tc>
          <w:tcPr>
            <w:tcW w:w="1077" w:type="dxa"/>
            <w:vMerge/>
            <w:vAlign w:val="center"/>
          </w:tcPr>
          <w:p w14:paraId="59629EB2" w14:textId="26562C16" w:rsidR="000D1E19" w:rsidRPr="0024613F" w:rsidRDefault="000D1E19" w:rsidP="0016286F">
            <w:pPr>
              <w:kinsoku w:val="0"/>
              <w:wordWrap w:val="0"/>
              <w:overflowPunct w:val="0"/>
              <w:autoSpaceDE w:val="0"/>
              <w:autoSpaceDN w:val="0"/>
              <w:jc w:val="center"/>
              <w:rPr>
                <w:sz w:val="21"/>
                <w:szCs w:val="21"/>
              </w:rPr>
            </w:pPr>
          </w:p>
        </w:tc>
        <w:tc>
          <w:tcPr>
            <w:tcW w:w="2746" w:type="dxa"/>
            <w:vAlign w:val="center"/>
          </w:tcPr>
          <w:p w14:paraId="086525B8" w14:textId="4C2E0BB6" w:rsidR="000D1E19" w:rsidRPr="0024613F" w:rsidRDefault="000D1E19" w:rsidP="005D2EE1">
            <w:pPr>
              <w:kinsoku w:val="0"/>
              <w:wordWrap w:val="0"/>
              <w:overflowPunct w:val="0"/>
              <w:autoSpaceDE w:val="0"/>
              <w:autoSpaceDN w:val="0"/>
              <w:rPr>
                <w:sz w:val="21"/>
                <w:szCs w:val="21"/>
              </w:rPr>
            </w:pPr>
            <w:r>
              <w:rPr>
                <w:rFonts w:hint="eastAsia"/>
                <w:sz w:val="21"/>
                <w:szCs w:val="21"/>
              </w:rPr>
              <w:t>新規就農者数</w:t>
            </w:r>
          </w:p>
        </w:tc>
        <w:tc>
          <w:tcPr>
            <w:tcW w:w="1418" w:type="dxa"/>
            <w:vAlign w:val="center"/>
          </w:tcPr>
          <w:p w14:paraId="2B64AC15" w14:textId="5A23C0BE" w:rsidR="000D1E19" w:rsidRPr="0024613F" w:rsidRDefault="000D1E19" w:rsidP="005D2EE1">
            <w:pPr>
              <w:kinsoku w:val="0"/>
              <w:wordWrap w:val="0"/>
              <w:overflowPunct w:val="0"/>
              <w:autoSpaceDE w:val="0"/>
              <w:autoSpaceDN w:val="0"/>
              <w:jc w:val="right"/>
              <w:rPr>
                <w:sz w:val="21"/>
                <w:szCs w:val="21"/>
              </w:rPr>
            </w:pPr>
            <w:r>
              <w:rPr>
                <w:rFonts w:hint="eastAsia"/>
                <w:sz w:val="21"/>
                <w:szCs w:val="21"/>
              </w:rPr>
              <w:t>２人</w:t>
            </w:r>
          </w:p>
        </w:tc>
        <w:tc>
          <w:tcPr>
            <w:tcW w:w="1559" w:type="dxa"/>
            <w:vAlign w:val="center"/>
          </w:tcPr>
          <w:p w14:paraId="502A69DC" w14:textId="5796E4CD" w:rsidR="000D1E19" w:rsidRPr="0024613F" w:rsidRDefault="00EE63B0" w:rsidP="005D2EE1">
            <w:pPr>
              <w:kinsoku w:val="0"/>
              <w:wordWrap w:val="0"/>
              <w:overflowPunct w:val="0"/>
              <w:autoSpaceDE w:val="0"/>
              <w:autoSpaceDN w:val="0"/>
              <w:jc w:val="right"/>
              <w:rPr>
                <w:sz w:val="21"/>
                <w:szCs w:val="21"/>
              </w:rPr>
            </w:pPr>
            <w:r>
              <w:rPr>
                <w:rFonts w:hint="eastAsia"/>
                <w:sz w:val="21"/>
                <w:szCs w:val="21"/>
              </w:rPr>
              <w:t>４</w:t>
            </w:r>
            <w:r w:rsidR="000D1E19">
              <w:rPr>
                <w:rFonts w:hint="eastAsia"/>
                <w:sz w:val="21"/>
                <w:szCs w:val="21"/>
              </w:rPr>
              <w:t>年間で</w:t>
            </w:r>
            <w:r>
              <w:rPr>
                <w:rFonts w:hint="eastAsia"/>
                <w:sz w:val="21"/>
                <w:szCs w:val="21"/>
              </w:rPr>
              <w:t>８</w:t>
            </w:r>
            <w:r w:rsidR="000D1E19">
              <w:rPr>
                <w:rFonts w:hint="eastAsia"/>
                <w:sz w:val="21"/>
                <w:szCs w:val="21"/>
              </w:rPr>
              <w:t>人</w:t>
            </w:r>
          </w:p>
        </w:tc>
        <w:tc>
          <w:tcPr>
            <w:tcW w:w="1580" w:type="dxa"/>
            <w:vMerge/>
            <w:tcBorders>
              <w:left w:val="single" w:sz="4" w:space="0" w:color="auto"/>
              <w:bottom w:val="single" w:sz="4" w:space="0" w:color="auto"/>
              <w:right w:val="single" w:sz="4" w:space="0" w:color="auto"/>
            </w:tcBorders>
            <w:vAlign w:val="center"/>
          </w:tcPr>
          <w:p w14:paraId="6095165D" w14:textId="63B17998" w:rsidR="000D1E19" w:rsidRPr="0024613F" w:rsidRDefault="000D1E19" w:rsidP="005D2EE1">
            <w:pPr>
              <w:kinsoku w:val="0"/>
              <w:wordWrap w:val="0"/>
              <w:overflowPunct w:val="0"/>
              <w:autoSpaceDE w:val="0"/>
              <w:autoSpaceDN w:val="0"/>
              <w:jc w:val="center"/>
              <w:rPr>
                <w:sz w:val="21"/>
                <w:szCs w:val="21"/>
              </w:rPr>
            </w:pPr>
          </w:p>
        </w:tc>
      </w:tr>
      <w:tr w:rsidR="005D2EE1" w:rsidRPr="006F0E07" w14:paraId="7641BF0D" w14:textId="5287DDE1" w:rsidTr="0046597E">
        <w:trPr>
          <w:jc w:val="right"/>
        </w:trPr>
        <w:tc>
          <w:tcPr>
            <w:tcW w:w="1077" w:type="dxa"/>
            <w:vAlign w:val="center"/>
          </w:tcPr>
          <w:p w14:paraId="355CE392" w14:textId="52D46A6F" w:rsidR="005D2EE1" w:rsidRPr="0024613F" w:rsidRDefault="004208E8" w:rsidP="0016286F">
            <w:pPr>
              <w:kinsoku w:val="0"/>
              <w:wordWrap w:val="0"/>
              <w:overflowPunct w:val="0"/>
              <w:autoSpaceDE w:val="0"/>
              <w:autoSpaceDN w:val="0"/>
              <w:jc w:val="center"/>
              <w:rPr>
                <w:sz w:val="21"/>
                <w:szCs w:val="21"/>
              </w:rPr>
            </w:pPr>
            <w:r>
              <w:rPr>
                <w:rFonts w:hint="eastAsia"/>
                <w:sz w:val="21"/>
                <w:szCs w:val="21"/>
              </w:rPr>
              <w:t>ウ</w:t>
            </w:r>
          </w:p>
        </w:tc>
        <w:tc>
          <w:tcPr>
            <w:tcW w:w="2746" w:type="dxa"/>
            <w:vAlign w:val="center"/>
          </w:tcPr>
          <w:p w14:paraId="04A12785" w14:textId="2D07A4FC" w:rsidR="005D2EE1" w:rsidRPr="0024613F" w:rsidRDefault="00E14F41" w:rsidP="005D2EE1">
            <w:pPr>
              <w:kinsoku w:val="0"/>
              <w:wordWrap w:val="0"/>
              <w:overflowPunct w:val="0"/>
              <w:autoSpaceDE w:val="0"/>
              <w:autoSpaceDN w:val="0"/>
              <w:rPr>
                <w:sz w:val="21"/>
                <w:szCs w:val="21"/>
              </w:rPr>
            </w:pPr>
            <w:r>
              <w:rPr>
                <w:rFonts w:hint="eastAsia"/>
                <w:sz w:val="21"/>
                <w:szCs w:val="21"/>
              </w:rPr>
              <w:t>社会増加数</w:t>
            </w:r>
          </w:p>
        </w:tc>
        <w:tc>
          <w:tcPr>
            <w:tcW w:w="1418" w:type="dxa"/>
            <w:vAlign w:val="center"/>
          </w:tcPr>
          <w:p w14:paraId="0304DC02" w14:textId="3A03F59F" w:rsidR="005D2EE1" w:rsidRPr="0024613F" w:rsidRDefault="00AE1F91" w:rsidP="005D2EE1">
            <w:pPr>
              <w:kinsoku w:val="0"/>
              <w:wordWrap w:val="0"/>
              <w:overflowPunct w:val="0"/>
              <w:autoSpaceDE w:val="0"/>
              <w:autoSpaceDN w:val="0"/>
              <w:jc w:val="right"/>
              <w:rPr>
                <w:sz w:val="21"/>
                <w:szCs w:val="21"/>
              </w:rPr>
            </w:pPr>
            <w:r>
              <w:rPr>
                <w:rFonts w:hint="eastAsia"/>
                <w:sz w:val="21"/>
                <w:szCs w:val="21"/>
              </w:rPr>
              <w:t>H27～R</w:t>
            </w:r>
            <w:r w:rsidR="004208E8">
              <w:rPr>
                <w:rFonts w:hint="eastAsia"/>
                <w:sz w:val="21"/>
                <w:szCs w:val="21"/>
              </w:rPr>
              <w:t>１</w:t>
            </w:r>
            <w:r>
              <w:rPr>
                <w:rFonts w:hint="eastAsia"/>
                <w:sz w:val="21"/>
                <w:szCs w:val="21"/>
              </w:rPr>
              <w:t>の計　△135人</w:t>
            </w:r>
          </w:p>
        </w:tc>
        <w:tc>
          <w:tcPr>
            <w:tcW w:w="1559" w:type="dxa"/>
            <w:vAlign w:val="center"/>
          </w:tcPr>
          <w:p w14:paraId="76D38F82" w14:textId="13744B4F" w:rsidR="005D2EE1" w:rsidRPr="0024613F" w:rsidRDefault="00EE63B0" w:rsidP="005D2EE1">
            <w:pPr>
              <w:kinsoku w:val="0"/>
              <w:overflowPunct w:val="0"/>
              <w:autoSpaceDE w:val="0"/>
              <w:autoSpaceDN w:val="0"/>
              <w:jc w:val="right"/>
              <w:rPr>
                <w:sz w:val="21"/>
                <w:szCs w:val="21"/>
              </w:rPr>
            </w:pPr>
            <w:r>
              <w:rPr>
                <w:rFonts w:hint="eastAsia"/>
                <w:sz w:val="21"/>
                <w:szCs w:val="21"/>
              </w:rPr>
              <w:t>４</w:t>
            </w:r>
            <w:r w:rsidR="00AE1F91">
              <w:rPr>
                <w:rFonts w:hint="eastAsia"/>
                <w:sz w:val="21"/>
                <w:szCs w:val="21"/>
              </w:rPr>
              <w:t>年間で</w:t>
            </w:r>
            <w:r w:rsidR="004208E8">
              <w:rPr>
                <w:rFonts w:hint="eastAsia"/>
                <w:sz w:val="21"/>
                <w:szCs w:val="21"/>
              </w:rPr>
              <w:t>０</w:t>
            </w:r>
            <w:r w:rsidR="00AE1F91">
              <w:rPr>
                <w:rFonts w:hint="eastAsia"/>
                <w:sz w:val="21"/>
                <w:szCs w:val="21"/>
              </w:rPr>
              <w:t>人</w:t>
            </w:r>
          </w:p>
        </w:tc>
        <w:tc>
          <w:tcPr>
            <w:tcW w:w="1580" w:type="dxa"/>
            <w:tcBorders>
              <w:top w:val="single" w:sz="4" w:space="0" w:color="auto"/>
              <w:left w:val="single" w:sz="4" w:space="0" w:color="auto"/>
              <w:bottom w:val="single" w:sz="4" w:space="0" w:color="auto"/>
              <w:right w:val="single" w:sz="4" w:space="0" w:color="auto"/>
            </w:tcBorders>
            <w:vAlign w:val="center"/>
          </w:tcPr>
          <w:p w14:paraId="4157D063" w14:textId="4516E858" w:rsidR="005D2EE1" w:rsidRPr="0024613F" w:rsidRDefault="00E14F41" w:rsidP="005D2EE1">
            <w:pPr>
              <w:kinsoku w:val="0"/>
              <w:overflowPunct w:val="0"/>
              <w:autoSpaceDE w:val="0"/>
              <w:autoSpaceDN w:val="0"/>
              <w:jc w:val="center"/>
              <w:rPr>
                <w:sz w:val="21"/>
                <w:szCs w:val="21"/>
              </w:rPr>
            </w:pPr>
            <w:r>
              <w:rPr>
                <w:rFonts w:hint="eastAsia"/>
                <w:sz w:val="21"/>
                <w:szCs w:val="21"/>
              </w:rPr>
              <w:t>基本目標３</w:t>
            </w:r>
          </w:p>
        </w:tc>
      </w:tr>
      <w:tr w:rsidR="000D1E19" w:rsidRPr="006F0E07" w14:paraId="45C6A2DE" w14:textId="77777777" w:rsidTr="0046597E">
        <w:trPr>
          <w:jc w:val="right"/>
        </w:trPr>
        <w:tc>
          <w:tcPr>
            <w:tcW w:w="1077" w:type="dxa"/>
            <w:vMerge w:val="restart"/>
            <w:vAlign w:val="center"/>
          </w:tcPr>
          <w:p w14:paraId="217D32AE" w14:textId="494D68BD" w:rsidR="000D1E19" w:rsidRDefault="000D1E19" w:rsidP="00687A54">
            <w:pPr>
              <w:kinsoku w:val="0"/>
              <w:wordWrap w:val="0"/>
              <w:overflowPunct w:val="0"/>
              <w:autoSpaceDE w:val="0"/>
              <w:autoSpaceDN w:val="0"/>
              <w:jc w:val="center"/>
              <w:rPr>
                <w:sz w:val="21"/>
                <w:szCs w:val="21"/>
              </w:rPr>
            </w:pPr>
            <w:r>
              <w:rPr>
                <w:rFonts w:hint="eastAsia"/>
                <w:sz w:val="21"/>
                <w:szCs w:val="21"/>
              </w:rPr>
              <w:t>エ</w:t>
            </w:r>
          </w:p>
        </w:tc>
        <w:tc>
          <w:tcPr>
            <w:tcW w:w="2746" w:type="dxa"/>
            <w:vAlign w:val="center"/>
          </w:tcPr>
          <w:p w14:paraId="5B0DF8B4" w14:textId="5F861B15" w:rsidR="000D1E19" w:rsidRDefault="000D1E19" w:rsidP="005D2EE1">
            <w:pPr>
              <w:kinsoku w:val="0"/>
              <w:wordWrap w:val="0"/>
              <w:overflowPunct w:val="0"/>
              <w:autoSpaceDE w:val="0"/>
              <w:autoSpaceDN w:val="0"/>
              <w:rPr>
                <w:sz w:val="21"/>
                <w:szCs w:val="21"/>
              </w:rPr>
            </w:pPr>
            <w:r>
              <w:rPr>
                <w:rFonts w:hint="eastAsia"/>
                <w:sz w:val="21"/>
                <w:szCs w:val="21"/>
              </w:rPr>
              <w:t>観光入込客数</w:t>
            </w:r>
          </w:p>
        </w:tc>
        <w:tc>
          <w:tcPr>
            <w:tcW w:w="1418" w:type="dxa"/>
            <w:vAlign w:val="center"/>
          </w:tcPr>
          <w:p w14:paraId="420AF3C6" w14:textId="0F300A96" w:rsidR="000D1E19" w:rsidRPr="0024613F" w:rsidRDefault="000D1E19" w:rsidP="005D2EE1">
            <w:pPr>
              <w:kinsoku w:val="0"/>
              <w:wordWrap w:val="0"/>
              <w:overflowPunct w:val="0"/>
              <w:autoSpaceDE w:val="0"/>
              <w:autoSpaceDN w:val="0"/>
              <w:jc w:val="right"/>
              <w:rPr>
                <w:sz w:val="21"/>
                <w:szCs w:val="21"/>
              </w:rPr>
            </w:pPr>
            <w:r>
              <w:rPr>
                <w:rFonts w:hint="eastAsia"/>
                <w:sz w:val="21"/>
                <w:szCs w:val="21"/>
              </w:rPr>
              <w:t>365,243人</w:t>
            </w:r>
          </w:p>
        </w:tc>
        <w:tc>
          <w:tcPr>
            <w:tcW w:w="1559" w:type="dxa"/>
            <w:vAlign w:val="center"/>
          </w:tcPr>
          <w:p w14:paraId="3936B95D" w14:textId="500007F8" w:rsidR="000D1E19" w:rsidRPr="0024613F" w:rsidRDefault="000D1E19" w:rsidP="005D2EE1">
            <w:pPr>
              <w:kinsoku w:val="0"/>
              <w:overflowPunct w:val="0"/>
              <w:autoSpaceDE w:val="0"/>
              <w:autoSpaceDN w:val="0"/>
              <w:jc w:val="right"/>
              <w:rPr>
                <w:sz w:val="21"/>
                <w:szCs w:val="21"/>
              </w:rPr>
            </w:pPr>
            <w:r>
              <w:rPr>
                <w:rFonts w:hint="eastAsia"/>
                <w:sz w:val="21"/>
                <w:szCs w:val="21"/>
              </w:rPr>
              <w:t>640万人</w:t>
            </w:r>
          </w:p>
        </w:tc>
        <w:tc>
          <w:tcPr>
            <w:tcW w:w="1580" w:type="dxa"/>
            <w:vMerge w:val="restart"/>
            <w:tcBorders>
              <w:top w:val="single" w:sz="4" w:space="0" w:color="auto"/>
              <w:left w:val="single" w:sz="4" w:space="0" w:color="auto"/>
              <w:right w:val="single" w:sz="4" w:space="0" w:color="auto"/>
            </w:tcBorders>
            <w:vAlign w:val="center"/>
          </w:tcPr>
          <w:p w14:paraId="0371F4BD" w14:textId="623CB7E2" w:rsidR="000D1E19" w:rsidRDefault="000D1E19" w:rsidP="006D08AC">
            <w:pPr>
              <w:kinsoku w:val="0"/>
              <w:overflowPunct w:val="0"/>
              <w:autoSpaceDE w:val="0"/>
              <w:autoSpaceDN w:val="0"/>
              <w:jc w:val="center"/>
              <w:rPr>
                <w:sz w:val="21"/>
                <w:szCs w:val="21"/>
              </w:rPr>
            </w:pPr>
            <w:r>
              <w:rPr>
                <w:rFonts w:hint="eastAsia"/>
                <w:sz w:val="21"/>
                <w:szCs w:val="21"/>
              </w:rPr>
              <w:t>基本目標４</w:t>
            </w:r>
          </w:p>
        </w:tc>
      </w:tr>
      <w:tr w:rsidR="000D1E19" w:rsidRPr="006F0E07" w14:paraId="3F055DF7" w14:textId="77777777" w:rsidTr="0046597E">
        <w:trPr>
          <w:jc w:val="right"/>
        </w:trPr>
        <w:tc>
          <w:tcPr>
            <w:tcW w:w="1077" w:type="dxa"/>
            <w:vMerge/>
            <w:vAlign w:val="center"/>
          </w:tcPr>
          <w:p w14:paraId="6CD5A705" w14:textId="3EA37379" w:rsidR="000D1E19" w:rsidRDefault="000D1E19" w:rsidP="0016286F">
            <w:pPr>
              <w:kinsoku w:val="0"/>
              <w:wordWrap w:val="0"/>
              <w:overflowPunct w:val="0"/>
              <w:autoSpaceDE w:val="0"/>
              <w:autoSpaceDN w:val="0"/>
              <w:jc w:val="center"/>
              <w:rPr>
                <w:sz w:val="21"/>
                <w:szCs w:val="21"/>
              </w:rPr>
            </w:pPr>
          </w:p>
        </w:tc>
        <w:tc>
          <w:tcPr>
            <w:tcW w:w="2746" w:type="dxa"/>
            <w:vAlign w:val="center"/>
          </w:tcPr>
          <w:p w14:paraId="5B7561E0" w14:textId="3A648839" w:rsidR="000D1E19" w:rsidRPr="00E14F41" w:rsidRDefault="000D1E19" w:rsidP="005D2EE1">
            <w:pPr>
              <w:kinsoku w:val="0"/>
              <w:wordWrap w:val="0"/>
              <w:overflowPunct w:val="0"/>
              <w:autoSpaceDE w:val="0"/>
              <w:autoSpaceDN w:val="0"/>
              <w:rPr>
                <w:sz w:val="20"/>
                <w:szCs w:val="20"/>
              </w:rPr>
            </w:pPr>
            <w:r w:rsidRPr="00E14F41">
              <w:rPr>
                <w:rFonts w:hint="eastAsia"/>
                <w:sz w:val="20"/>
                <w:szCs w:val="20"/>
              </w:rPr>
              <w:t>滞在人口(休日・14時の人口)</w:t>
            </w:r>
          </w:p>
        </w:tc>
        <w:tc>
          <w:tcPr>
            <w:tcW w:w="1418" w:type="dxa"/>
            <w:vAlign w:val="center"/>
          </w:tcPr>
          <w:p w14:paraId="4138C057" w14:textId="3644BF28" w:rsidR="000D1E19" w:rsidRDefault="000D1E19" w:rsidP="005D2EE1">
            <w:pPr>
              <w:kinsoku w:val="0"/>
              <w:wordWrap w:val="0"/>
              <w:overflowPunct w:val="0"/>
              <w:autoSpaceDE w:val="0"/>
              <w:autoSpaceDN w:val="0"/>
              <w:jc w:val="right"/>
              <w:rPr>
                <w:sz w:val="21"/>
                <w:szCs w:val="21"/>
              </w:rPr>
            </w:pPr>
            <w:r>
              <w:rPr>
                <w:rFonts w:hint="eastAsia"/>
                <w:sz w:val="21"/>
                <w:szCs w:val="21"/>
              </w:rPr>
              <w:t>11,580人</w:t>
            </w:r>
          </w:p>
        </w:tc>
        <w:tc>
          <w:tcPr>
            <w:tcW w:w="1559" w:type="dxa"/>
            <w:vAlign w:val="center"/>
          </w:tcPr>
          <w:p w14:paraId="3937AE03" w14:textId="4E6750FC" w:rsidR="000D1E19" w:rsidRPr="0024613F" w:rsidRDefault="00EE63B0" w:rsidP="005D2EE1">
            <w:pPr>
              <w:kinsoku w:val="0"/>
              <w:overflowPunct w:val="0"/>
              <w:autoSpaceDE w:val="0"/>
              <w:autoSpaceDN w:val="0"/>
              <w:jc w:val="right"/>
              <w:rPr>
                <w:sz w:val="21"/>
                <w:szCs w:val="21"/>
              </w:rPr>
            </w:pPr>
            <w:r>
              <w:rPr>
                <w:rFonts w:hint="eastAsia"/>
                <w:sz w:val="21"/>
                <w:szCs w:val="21"/>
              </w:rPr>
              <w:t>12,545</w:t>
            </w:r>
            <w:r w:rsidR="000D1E19">
              <w:rPr>
                <w:rFonts w:hint="eastAsia"/>
                <w:sz w:val="21"/>
                <w:szCs w:val="21"/>
              </w:rPr>
              <w:t>人</w:t>
            </w:r>
          </w:p>
        </w:tc>
        <w:tc>
          <w:tcPr>
            <w:tcW w:w="1580" w:type="dxa"/>
            <w:vMerge/>
            <w:tcBorders>
              <w:left w:val="single" w:sz="4" w:space="0" w:color="auto"/>
              <w:bottom w:val="single" w:sz="4" w:space="0" w:color="auto"/>
              <w:right w:val="single" w:sz="4" w:space="0" w:color="auto"/>
            </w:tcBorders>
            <w:vAlign w:val="center"/>
          </w:tcPr>
          <w:p w14:paraId="281B6BDA" w14:textId="42C89FA9" w:rsidR="000D1E19" w:rsidRDefault="000D1E19" w:rsidP="005D2EE1">
            <w:pPr>
              <w:kinsoku w:val="0"/>
              <w:overflowPunct w:val="0"/>
              <w:autoSpaceDE w:val="0"/>
              <w:autoSpaceDN w:val="0"/>
              <w:jc w:val="center"/>
              <w:rPr>
                <w:sz w:val="21"/>
                <w:szCs w:val="21"/>
              </w:rPr>
            </w:pPr>
          </w:p>
        </w:tc>
      </w:tr>
    </w:tbl>
    <w:p w14:paraId="1E6F546F" w14:textId="77777777" w:rsidR="00B34F2F" w:rsidRDefault="00B34F2F" w:rsidP="00394ED0">
      <w:pPr>
        <w:rPr>
          <w:rFonts w:ascii="ＭＳ ゴシック" w:eastAsia="ＭＳ ゴシック" w:hAnsi="ＭＳ ゴシック"/>
          <w:b/>
        </w:rPr>
      </w:pPr>
    </w:p>
    <w:p w14:paraId="178B9F25" w14:textId="4C878DCE"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５　地域再生を図るために行う事業</w:t>
      </w:r>
    </w:p>
    <w:p w14:paraId="4C4836CB" w14:textId="56EA0165"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５－１　全体の概要</w:t>
      </w:r>
    </w:p>
    <w:p w14:paraId="6A445662" w14:textId="3A6478FD" w:rsidR="009E22BC" w:rsidRPr="00A94F05" w:rsidRDefault="000377B4" w:rsidP="0016286F">
      <w:pPr>
        <w:ind w:firstLineChars="300" w:firstLine="720"/>
      </w:pPr>
      <w:r>
        <w:rPr>
          <w:rFonts w:hint="eastAsia"/>
        </w:rPr>
        <w:t>５－２</w:t>
      </w:r>
      <w:r w:rsidR="009E22BC" w:rsidRPr="00A94F05">
        <w:rPr>
          <w:rFonts w:hint="eastAsia"/>
        </w:rPr>
        <w:t>のとおり。</w:t>
      </w:r>
    </w:p>
    <w:p w14:paraId="021390FB" w14:textId="45390C75" w:rsidR="009E22BC" w:rsidRDefault="009E22BC">
      <w:pPr>
        <w:rPr>
          <w:rFonts w:ascii="ＭＳ ゴシック" w:eastAsia="ＭＳ ゴシック" w:hAnsi="ＭＳ ゴシック"/>
          <w:b/>
        </w:rPr>
      </w:pPr>
    </w:p>
    <w:p w14:paraId="389FCD8E" w14:textId="4B5714ED"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 xml:space="preserve">５－２　</w:t>
      </w:r>
      <w:r w:rsidR="00E83E85">
        <w:rPr>
          <w:rFonts w:ascii="ＭＳ ゴシック" w:eastAsia="ＭＳ ゴシック" w:hAnsi="ＭＳ ゴシック" w:hint="eastAsia"/>
          <w:b/>
        </w:rPr>
        <w:t>第５章の特別の措置を適用して行う事業</w:t>
      </w:r>
    </w:p>
    <w:p w14:paraId="3B210816" w14:textId="77777777" w:rsidR="00394ED0" w:rsidRPr="00C456EF" w:rsidRDefault="00394ED0" w:rsidP="0016286F">
      <w:pPr>
        <w:ind w:leftChars="233" w:left="799" w:hangingChars="100" w:hanging="240"/>
        <w:rPr>
          <w:rFonts w:ascii="ＭＳ ゴシック" w:eastAsia="ＭＳ ゴシック" w:hAnsi="ＭＳ ゴシック"/>
        </w:rPr>
      </w:pPr>
      <w:r w:rsidRPr="00C456EF">
        <w:rPr>
          <w:rFonts w:ascii="ＭＳ ゴシック" w:eastAsia="ＭＳ ゴシック" w:hAnsi="ＭＳ ゴシック" w:hint="eastAsia"/>
        </w:rPr>
        <w:t>○　まち・ひと・しごと創生寄附活用事業に関連する寄附を行った法人に対する特例（内閣府）：【Ａ２００７】</w:t>
      </w:r>
    </w:p>
    <w:p w14:paraId="6CABB3CC" w14:textId="67D69941" w:rsidR="00EB164E" w:rsidRDefault="007A157C" w:rsidP="00EB164E">
      <w:pPr>
        <w:ind w:firstLineChars="300" w:firstLine="720"/>
        <w:rPr>
          <w:rFonts w:ascii="ＭＳ ゴシック" w:eastAsia="ＭＳ ゴシック" w:hAnsi="ＭＳ ゴシック"/>
        </w:rPr>
      </w:pPr>
      <w:r>
        <w:rPr>
          <w:rFonts w:ascii="ＭＳ ゴシック" w:eastAsia="ＭＳ ゴシック" w:hAnsi="ＭＳ ゴシック" w:hint="eastAsia"/>
        </w:rPr>
        <w:t>①　事業の名称</w:t>
      </w:r>
    </w:p>
    <w:p w14:paraId="24655635" w14:textId="1163F904" w:rsidR="00616851" w:rsidRPr="004121C0" w:rsidRDefault="00F96A52" w:rsidP="0016286F">
      <w:pPr>
        <w:ind w:leftChars="500" w:left="1440" w:hangingChars="100" w:hanging="240"/>
      </w:pPr>
      <w:r>
        <w:rPr>
          <w:rFonts w:hint="eastAsia"/>
        </w:rPr>
        <w:t>多気町地方創生推進事業</w:t>
      </w:r>
    </w:p>
    <w:p w14:paraId="6D51C0D5" w14:textId="07B72989" w:rsidR="00E83E85" w:rsidRPr="0005055F" w:rsidRDefault="00F96A52" w:rsidP="00F96A52">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ア　安心して子どもを産み、育て、子どもたちが夢にチャレンジすることができる子育て・教育環境の創出事業</w:t>
      </w:r>
    </w:p>
    <w:p w14:paraId="1A7B1D4B" w14:textId="6421BA72" w:rsidR="00F96A52" w:rsidRPr="0005055F" w:rsidRDefault="00F96A52" w:rsidP="00E81BBA">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イ　若者が安心して働け、安定した生活を送ることができる雇用環境の創出事業</w:t>
      </w:r>
    </w:p>
    <w:p w14:paraId="56287B07" w14:textId="08925742" w:rsidR="00F96A52" w:rsidRPr="00F96A52" w:rsidRDefault="008E3D9B" w:rsidP="008E3D9B">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ウ　ガストロノミーの推進と</w:t>
      </w:r>
      <w:r w:rsidR="00F96A52">
        <w:rPr>
          <w:rFonts w:ascii="ＭＳ ゴシック" w:eastAsia="ＭＳ ゴシック" w:hAnsi="ＭＳ ゴシック" w:hint="eastAsia"/>
        </w:rPr>
        <w:t>誰もが健康で住みたい、住み続けられる</w:t>
      </w:r>
      <w:r w:rsidR="00EE21D2">
        <w:rPr>
          <w:rFonts w:ascii="ＭＳ ゴシック" w:eastAsia="ＭＳ ゴシック" w:hAnsi="ＭＳ ゴシック" w:hint="eastAsia"/>
        </w:rPr>
        <w:t>「</w:t>
      </w:r>
      <w:r w:rsidR="00F96A52">
        <w:rPr>
          <w:rFonts w:ascii="ＭＳ ゴシック" w:eastAsia="ＭＳ ゴシック" w:hAnsi="ＭＳ ゴシック" w:hint="eastAsia"/>
        </w:rPr>
        <w:t>医食同源</w:t>
      </w:r>
      <w:r w:rsidR="004960A8">
        <w:rPr>
          <w:rFonts w:ascii="ＭＳ ゴシック" w:eastAsia="ＭＳ ゴシック" w:hAnsi="ＭＳ ゴシック" w:hint="eastAsia"/>
        </w:rPr>
        <w:t>」</w:t>
      </w:r>
      <w:r w:rsidR="00F96A52">
        <w:rPr>
          <w:rFonts w:ascii="ＭＳ ゴシック" w:eastAsia="ＭＳ ゴシック" w:hAnsi="ＭＳ ゴシック" w:hint="eastAsia"/>
        </w:rPr>
        <w:t>のくら</w:t>
      </w:r>
      <w:r w:rsidR="004960A8">
        <w:rPr>
          <w:rFonts w:ascii="ＭＳ ゴシック" w:eastAsia="ＭＳ ゴシック" w:hAnsi="ＭＳ ゴシック" w:hint="eastAsia"/>
        </w:rPr>
        <w:t>し</w:t>
      </w:r>
      <w:r w:rsidR="00F96A52">
        <w:rPr>
          <w:rFonts w:ascii="ＭＳ ゴシック" w:eastAsia="ＭＳ ゴシック" w:hAnsi="ＭＳ ゴシック" w:hint="eastAsia"/>
        </w:rPr>
        <w:t>環境の創出事業</w:t>
      </w:r>
    </w:p>
    <w:p w14:paraId="44576F6A" w14:textId="4EA1440D" w:rsidR="00A30EFF" w:rsidRPr="0005055F" w:rsidRDefault="00A30EFF" w:rsidP="00E81BBA">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エ　高齢化や過疎化等地域の課題解決と観光振興等、活力ある地域づくりを目指した交流環境の創出事業</w:t>
      </w:r>
    </w:p>
    <w:p w14:paraId="29FD4698" w14:textId="7242A38B" w:rsidR="00073B85" w:rsidRDefault="007A157C" w:rsidP="00394ED0">
      <w:pPr>
        <w:ind w:firstLineChars="300" w:firstLine="720"/>
        <w:rPr>
          <w:rFonts w:ascii="ＭＳ ゴシック" w:eastAsia="ＭＳ ゴシック" w:hAnsi="ＭＳ ゴシック"/>
        </w:rPr>
      </w:pPr>
      <w:r>
        <w:rPr>
          <w:rFonts w:ascii="ＭＳ ゴシック" w:eastAsia="ＭＳ ゴシック" w:hAnsi="ＭＳ ゴシック" w:hint="eastAsia"/>
        </w:rPr>
        <w:t>②</w:t>
      </w:r>
      <w:r w:rsidR="00394ED0" w:rsidRPr="00C456EF">
        <w:rPr>
          <w:rFonts w:ascii="ＭＳ ゴシック" w:eastAsia="ＭＳ ゴシック" w:hAnsi="ＭＳ ゴシック" w:hint="eastAsia"/>
        </w:rPr>
        <w:t xml:space="preserve">　事業の内容</w:t>
      </w:r>
    </w:p>
    <w:p w14:paraId="3C0810F9" w14:textId="1F09219F" w:rsidR="00EB164E" w:rsidRPr="0016286F" w:rsidRDefault="00383CF8" w:rsidP="0016286F">
      <w:pPr>
        <w:ind w:leftChars="400" w:left="1440" w:hangingChars="200" w:hanging="480"/>
        <w:rPr>
          <w:rFonts w:ascii="ＭＳ ゴシック" w:eastAsia="ＭＳ ゴシック" w:hAnsi="ＭＳ ゴシック"/>
        </w:rPr>
      </w:pPr>
      <w:r w:rsidRPr="0016286F">
        <w:rPr>
          <w:rFonts w:ascii="ＭＳ ゴシック" w:eastAsia="ＭＳ ゴシック" w:hAnsi="ＭＳ ゴシック" w:hint="eastAsia"/>
        </w:rPr>
        <w:t xml:space="preserve">ア　</w:t>
      </w:r>
      <w:r w:rsidR="00A30EFF" w:rsidRPr="00A30EFF">
        <w:rPr>
          <w:rFonts w:ascii="ＭＳ ゴシック" w:eastAsia="ＭＳ ゴシック" w:hAnsi="ＭＳ ゴシック" w:hint="eastAsia"/>
        </w:rPr>
        <w:t>安心して子どもを産み、育て、子どもたちが夢にチャレンジすることができる子育て・教育環境の創出事業</w:t>
      </w:r>
    </w:p>
    <w:p w14:paraId="5C9A57D6" w14:textId="27E9A5C9" w:rsidR="00383CF8" w:rsidRDefault="00A60684" w:rsidP="0016286F">
      <w:pPr>
        <w:ind w:leftChars="600" w:left="1440"/>
      </w:pPr>
      <w:r>
        <w:rPr>
          <w:rFonts w:hint="eastAsia"/>
        </w:rPr>
        <w:t xml:space="preserve">　出会いの機会づくり、妊娠から出産・子育て、教育に至る切れ目ない支援を行うなど、若い世代の人たちが安心して子どもを産み、子どもの心を育てることが出来る子育て環境を目指すとともに、</w:t>
      </w:r>
      <w:r w:rsidR="00AE70D7">
        <w:rPr>
          <w:rFonts w:hint="eastAsia"/>
        </w:rPr>
        <w:t>「</w:t>
      </w:r>
      <w:r>
        <w:rPr>
          <w:rFonts w:hint="eastAsia"/>
        </w:rPr>
        <w:t>高校生レストラン」を生み出した若者の夢が実現できる地域性を活かし、多気町で生まれ育った全ての子どもたちが夢を持ち、夢にチャレンジすることができる環境の創出を目指す。</w:t>
      </w:r>
    </w:p>
    <w:p w14:paraId="6D3EF9FE" w14:textId="03A67EDB" w:rsidR="00A60684" w:rsidRDefault="00A60684" w:rsidP="0016286F">
      <w:pPr>
        <w:ind w:leftChars="600" w:left="1440"/>
      </w:pPr>
      <w:r>
        <w:rPr>
          <w:rFonts w:hint="eastAsia"/>
        </w:rPr>
        <w:t>≪具体的な事業≫</w:t>
      </w:r>
    </w:p>
    <w:p w14:paraId="255D5560" w14:textId="362FA6CD" w:rsidR="00A60684" w:rsidRDefault="00A60684" w:rsidP="0016286F">
      <w:pPr>
        <w:ind w:leftChars="600" w:left="1440"/>
      </w:pPr>
      <w:r>
        <w:rPr>
          <w:rFonts w:hint="eastAsia"/>
        </w:rPr>
        <w:t xml:space="preserve">　・放課後児童クラブ事業</w:t>
      </w:r>
    </w:p>
    <w:p w14:paraId="5D1EC8DC" w14:textId="601044FF" w:rsidR="00A60684" w:rsidRDefault="00A60684" w:rsidP="0016286F">
      <w:pPr>
        <w:ind w:leftChars="600" w:left="1440"/>
      </w:pPr>
      <w:r>
        <w:rPr>
          <w:rFonts w:hint="eastAsia"/>
        </w:rPr>
        <w:t xml:space="preserve">　・子育て支援センター事業</w:t>
      </w:r>
    </w:p>
    <w:p w14:paraId="6B33DE19" w14:textId="6D7AA549" w:rsidR="00A60684" w:rsidRDefault="00A60684" w:rsidP="0016286F">
      <w:pPr>
        <w:ind w:leftChars="600" w:left="1440"/>
      </w:pPr>
      <w:r>
        <w:rPr>
          <w:rFonts w:hint="eastAsia"/>
        </w:rPr>
        <w:t xml:space="preserve">　・キャマス市（アメリカ）や台湾との交流事業　等</w:t>
      </w:r>
    </w:p>
    <w:p w14:paraId="494A1AA3" w14:textId="01EA302E" w:rsidR="00383CF8" w:rsidRPr="0016286F" w:rsidRDefault="00A30EFF" w:rsidP="00E81BBA">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 xml:space="preserve">イ　</w:t>
      </w:r>
      <w:r w:rsidRPr="00A30EFF">
        <w:rPr>
          <w:rFonts w:ascii="ＭＳ ゴシック" w:eastAsia="ＭＳ ゴシック" w:hAnsi="ＭＳ ゴシック" w:hint="eastAsia"/>
        </w:rPr>
        <w:t>若者が安心して働け、安定した生活を送ることができる雇用環境の創出事業</w:t>
      </w:r>
    </w:p>
    <w:p w14:paraId="18220649" w14:textId="6E41C22A" w:rsidR="00383CF8" w:rsidRDefault="00A60684" w:rsidP="0016286F">
      <w:pPr>
        <w:ind w:leftChars="600" w:left="1440"/>
      </w:pPr>
      <w:r>
        <w:rPr>
          <w:rFonts w:hint="eastAsia"/>
        </w:rPr>
        <w:t xml:space="preserve">　行政を中心に、生産者、多気工業会など、地域が一体となり、若者のニーズにマッチングした雇用の創出を図るとともに、相可高校や三重大学、生産者等が連携し、本町の伝統野菜「伊勢いも」や森林資源をはじめとしたバイオマスなど、地域資源を活用した産業振興を図るとともに、産業を伝承するための後継者育成や生産技術の向上に取り組み、働きたい人が身近で働くことのできる環境の創出を目指す。</w:t>
      </w:r>
    </w:p>
    <w:p w14:paraId="465ECBAA" w14:textId="716BE6E3" w:rsidR="00AE70D7" w:rsidRDefault="00AE70D7" w:rsidP="0016286F">
      <w:pPr>
        <w:ind w:leftChars="600" w:left="1440"/>
      </w:pPr>
      <w:r>
        <w:rPr>
          <w:rFonts w:hint="eastAsia"/>
        </w:rPr>
        <w:t>≪具体的な事業≫</w:t>
      </w:r>
    </w:p>
    <w:p w14:paraId="53859969" w14:textId="5260616A" w:rsidR="00AE70D7" w:rsidRDefault="00AE70D7" w:rsidP="0016286F">
      <w:pPr>
        <w:ind w:leftChars="600" w:left="1440"/>
      </w:pPr>
      <w:r>
        <w:rPr>
          <w:rFonts w:hint="eastAsia"/>
        </w:rPr>
        <w:t xml:space="preserve">　・広域連携による就労支援・雇用促進事業</w:t>
      </w:r>
    </w:p>
    <w:p w14:paraId="5685F719" w14:textId="7256CEAA" w:rsidR="00AE70D7" w:rsidRDefault="00AE70D7" w:rsidP="0016286F">
      <w:pPr>
        <w:ind w:leftChars="600" w:left="1440"/>
      </w:pPr>
      <w:r>
        <w:rPr>
          <w:rFonts w:hint="eastAsia"/>
        </w:rPr>
        <w:t xml:space="preserve">　・新規農業者育成研修制度事業</w:t>
      </w:r>
    </w:p>
    <w:p w14:paraId="074346D3" w14:textId="4A511268" w:rsidR="00AE70D7" w:rsidRDefault="00AE70D7" w:rsidP="0016286F">
      <w:pPr>
        <w:ind w:leftChars="600" w:left="1440"/>
      </w:pPr>
      <w:r>
        <w:rPr>
          <w:rFonts w:hint="eastAsia"/>
        </w:rPr>
        <w:t xml:space="preserve">　・バイオマス関連事業　等</w:t>
      </w:r>
    </w:p>
    <w:p w14:paraId="569ECE40" w14:textId="78AAF728" w:rsidR="00383CF8" w:rsidRPr="0016286F" w:rsidRDefault="00A30EFF" w:rsidP="00E81BBA">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 xml:space="preserve">ウ　</w:t>
      </w:r>
      <w:r w:rsidR="008E3D9B" w:rsidRPr="008E3D9B">
        <w:rPr>
          <w:rFonts w:ascii="ＭＳ ゴシック" w:eastAsia="ＭＳ ゴシック" w:hAnsi="ＭＳ ゴシック" w:hint="eastAsia"/>
        </w:rPr>
        <w:t>ガストロノミーの推進と</w:t>
      </w:r>
      <w:r w:rsidRPr="00A30EFF">
        <w:rPr>
          <w:rFonts w:ascii="ＭＳ ゴシック" w:eastAsia="ＭＳ ゴシック" w:hAnsi="ＭＳ ゴシック" w:hint="eastAsia"/>
        </w:rPr>
        <w:t>誰もが健康で住みたい、住み続けられる</w:t>
      </w:r>
      <w:r w:rsidR="006758DE">
        <w:rPr>
          <w:rFonts w:ascii="ＭＳ ゴシック" w:eastAsia="ＭＳ ゴシック" w:hAnsi="ＭＳ ゴシック" w:hint="eastAsia"/>
        </w:rPr>
        <w:t>「</w:t>
      </w:r>
      <w:r w:rsidRPr="00A30EFF">
        <w:rPr>
          <w:rFonts w:ascii="ＭＳ ゴシック" w:eastAsia="ＭＳ ゴシック" w:hAnsi="ＭＳ ゴシック" w:hint="eastAsia"/>
        </w:rPr>
        <w:t>医食同源</w:t>
      </w:r>
      <w:r w:rsidR="006758DE">
        <w:rPr>
          <w:rFonts w:ascii="ＭＳ ゴシック" w:eastAsia="ＭＳ ゴシック" w:hAnsi="ＭＳ ゴシック" w:hint="eastAsia"/>
        </w:rPr>
        <w:t>」</w:t>
      </w:r>
      <w:r w:rsidRPr="00A30EFF">
        <w:rPr>
          <w:rFonts w:ascii="ＭＳ ゴシック" w:eastAsia="ＭＳ ゴシック" w:hAnsi="ＭＳ ゴシック" w:hint="eastAsia"/>
        </w:rPr>
        <w:t>のくら</w:t>
      </w:r>
      <w:r w:rsidR="00E81BBA">
        <w:rPr>
          <w:rFonts w:ascii="ＭＳ ゴシック" w:eastAsia="ＭＳ ゴシック" w:hAnsi="ＭＳ ゴシック" w:hint="eastAsia"/>
        </w:rPr>
        <w:t>し</w:t>
      </w:r>
      <w:r w:rsidRPr="00A30EFF">
        <w:rPr>
          <w:rFonts w:ascii="ＭＳ ゴシック" w:eastAsia="ＭＳ ゴシック" w:hAnsi="ＭＳ ゴシック" w:hint="eastAsia"/>
        </w:rPr>
        <w:t>環境の創出事業</w:t>
      </w:r>
    </w:p>
    <w:p w14:paraId="4423879D" w14:textId="5A4365AD" w:rsidR="00383CF8" w:rsidRDefault="00AE70D7" w:rsidP="0016286F">
      <w:pPr>
        <w:ind w:leftChars="600" w:left="1440"/>
      </w:pPr>
      <w:r>
        <w:rPr>
          <w:rFonts w:hint="eastAsia"/>
        </w:rPr>
        <w:t xml:space="preserve">　日本薬草学の先駆者野呂元丈の生誕地で歴史に培われた薬草</w:t>
      </w:r>
      <w:r w:rsidR="008E3D9B">
        <w:rPr>
          <w:rFonts w:hint="eastAsia"/>
        </w:rPr>
        <w:t>・薬膳料理や豊かな自然環境において収穫される伊勢いも、柿</w:t>
      </w:r>
      <w:r>
        <w:rPr>
          <w:rFonts w:hint="eastAsia"/>
        </w:rPr>
        <w:t>などの豊富な食材を食し、</w:t>
      </w:r>
      <w:r w:rsidR="008E3D9B" w:rsidRPr="008E3D9B">
        <w:rPr>
          <w:rFonts w:hint="eastAsia"/>
        </w:rPr>
        <w:t>ガストロノミーの推進と</w:t>
      </w:r>
      <w:r w:rsidR="008E3D9B">
        <w:rPr>
          <w:rFonts w:hint="eastAsia"/>
        </w:rPr>
        <w:t>、</w:t>
      </w:r>
      <w:r>
        <w:rPr>
          <w:rFonts w:hint="eastAsia"/>
        </w:rPr>
        <w:t>誰もが健康で住みたい、住み続けられる医食同源のくらし環境の創出を目指す。</w:t>
      </w:r>
    </w:p>
    <w:p w14:paraId="69D2CB56" w14:textId="10CFD6EA" w:rsidR="00AE70D7" w:rsidRDefault="00AE70D7" w:rsidP="0016286F">
      <w:pPr>
        <w:ind w:leftChars="600" w:left="1440"/>
      </w:pPr>
      <w:r>
        <w:rPr>
          <w:rFonts w:hint="eastAsia"/>
        </w:rPr>
        <w:t>≪具体的な事業≫</w:t>
      </w:r>
    </w:p>
    <w:p w14:paraId="1074766C" w14:textId="280B2032" w:rsidR="00AE70D7" w:rsidRDefault="00AE70D7" w:rsidP="0016286F">
      <w:pPr>
        <w:ind w:leftChars="600" w:left="1440"/>
      </w:pPr>
      <w:r>
        <w:rPr>
          <w:rFonts w:hint="eastAsia"/>
        </w:rPr>
        <w:t xml:space="preserve">　・空き家移住支援対策事業</w:t>
      </w:r>
    </w:p>
    <w:p w14:paraId="4DDEE772" w14:textId="007ACDA8" w:rsidR="00AE70D7" w:rsidRDefault="00AE70D7" w:rsidP="0016286F">
      <w:pPr>
        <w:ind w:leftChars="600" w:left="1440"/>
      </w:pPr>
      <w:r>
        <w:rPr>
          <w:rFonts w:hint="eastAsia"/>
        </w:rPr>
        <w:t xml:space="preserve">　・健康増進事業</w:t>
      </w:r>
    </w:p>
    <w:p w14:paraId="023052EB" w14:textId="5009A035" w:rsidR="00AE70D7" w:rsidRDefault="00AE70D7" w:rsidP="0016286F">
      <w:pPr>
        <w:ind w:leftChars="600" w:left="1440"/>
      </w:pPr>
      <w:r>
        <w:rPr>
          <w:rFonts w:hint="eastAsia"/>
        </w:rPr>
        <w:t xml:space="preserve">　・</w:t>
      </w:r>
      <w:r w:rsidR="00841140">
        <w:rPr>
          <w:rFonts w:hint="eastAsia"/>
        </w:rPr>
        <w:t>情報発信事業　等</w:t>
      </w:r>
    </w:p>
    <w:p w14:paraId="72719270" w14:textId="115FF5E9" w:rsidR="00383CF8" w:rsidRPr="0016286F" w:rsidRDefault="00A30EFF" w:rsidP="00E81BBA">
      <w:pPr>
        <w:ind w:leftChars="400" w:left="1440" w:hangingChars="200" w:hanging="480"/>
        <w:rPr>
          <w:rFonts w:ascii="ＭＳ ゴシック" w:eastAsia="ＭＳ ゴシック" w:hAnsi="ＭＳ ゴシック"/>
        </w:rPr>
      </w:pPr>
      <w:r>
        <w:rPr>
          <w:rFonts w:ascii="ＭＳ ゴシック" w:eastAsia="ＭＳ ゴシック" w:hAnsi="ＭＳ ゴシック" w:hint="eastAsia"/>
        </w:rPr>
        <w:t xml:space="preserve">エ　</w:t>
      </w:r>
      <w:r w:rsidRPr="00A30EFF">
        <w:rPr>
          <w:rFonts w:ascii="ＭＳ ゴシック" w:eastAsia="ＭＳ ゴシック" w:hAnsi="ＭＳ ゴシック" w:hint="eastAsia"/>
        </w:rPr>
        <w:t>高齢化や過疎化等地域の課題解決と観光振興等、活力ある地域づくりを目指した交流環境の創出事業</w:t>
      </w:r>
    </w:p>
    <w:p w14:paraId="4154313D" w14:textId="029F2FF2" w:rsidR="00383CF8" w:rsidRDefault="00924DF0" w:rsidP="0016286F">
      <w:pPr>
        <w:ind w:leftChars="600" w:left="1440"/>
      </w:pPr>
      <w:r>
        <w:rPr>
          <w:rFonts w:hint="eastAsia"/>
        </w:rPr>
        <w:t xml:space="preserve">　医食同源</w:t>
      </w:r>
      <w:r w:rsidR="003671C7">
        <w:rPr>
          <w:rFonts w:hint="eastAsia"/>
        </w:rPr>
        <w:t>を体感でき、食・癒し・健康を発信する大型リゾート施設「</w:t>
      </w:r>
      <w:r w:rsidR="00AD58D6" w:rsidRPr="00AD58D6">
        <w:rPr>
          <w:rFonts w:hint="eastAsia"/>
        </w:rPr>
        <w:t>ＶＩＳＯＮ</w:t>
      </w:r>
      <w:r w:rsidR="008E3D9B">
        <w:rPr>
          <w:rFonts w:hint="eastAsia"/>
        </w:rPr>
        <w:t>」と地域の交流を促す「五桂池ふるさと村」「元丈の館</w:t>
      </w:r>
      <w:r w:rsidR="003671C7">
        <w:rPr>
          <w:rFonts w:hint="eastAsia"/>
        </w:rPr>
        <w:t>」</w:t>
      </w:r>
      <w:r w:rsidR="008E3D9B">
        <w:rPr>
          <w:rFonts w:hint="eastAsia"/>
        </w:rPr>
        <w:t>「勢山荘」</w:t>
      </w:r>
      <w:r w:rsidR="003671C7">
        <w:rPr>
          <w:rFonts w:hint="eastAsia"/>
        </w:rPr>
        <w:t>などを活用した観光資源連携や、「</w:t>
      </w:r>
      <w:r w:rsidR="00E81BBA">
        <w:rPr>
          <w:rFonts w:hint="eastAsia"/>
        </w:rPr>
        <w:t>ＶＩＳＯＮ</w:t>
      </w:r>
      <w:r w:rsidR="003671C7">
        <w:rPr>
          <w:rFonts w:hint="eastAsia"/>
        </w:rPr>
        <w:t>」を拠点とした広域自治体連携での</w:t>
      </w:r>
      <w:r w:rsidR="007E5261">
        <w:rPr>
          <w:rFonts w:hint="eastAsia"/>
        </w:rPr>
        <w:t>スマートシティ・</w:t>
      </w:r>
      <w:r w:rsidR="003671C7">
        <w:rPr>
          <w:rFonts w:hint="eastAsia"/>
        </w:rPr>
        <w:t>スーパーシティ構想に向けた取り組みにより、地域資源や観光資源、民間事業者との連携により、高齢化や過疎化等地域の課題解決と観光振興等、活力ある地域づくりを目指した交流環境の創出を目指す。</w:t>
      </w:r>
    </w:p>
    <w:p w14:paraId="5B77DFF4" w14:textId="0AB0C7F7" w:rsidR="003671C7" w:rsidRDefault="003671C7" w:rsidP="00F93A6D">
      <w:pPr>
        <w:ind w:leftChars="600" w:left="1440"/>
      </w:pPr>
      <w:r>
        <w:rPr>
          <w:rFonts w:hint="eastAsia"/>
        </w:rPr>
        <w:t>≪具体的な事業≫</w:t>
      </w:r>
    </w:p>
    <w:p w14:paraId="3AF3FE16" w14:textId="60D9587E" w:rsidR="00F93A6D" w:rsidRDefault="00F93A6D" w:rsidP="00F93A6D">
      <w:pPr>
        <w:ind w:leftChars="600" w:left="1440"/>
      </w:pPr>
      <w:r>
        <w:rPr>
          <w:rFonts w:hint="eastAsia"/>
        </w:rPr>
        <w:t xml:space="preserve">　・観光戦略の広域化事業</w:t>
      </w:r>
    </w:p>
    <w:p w14:paraId="1519B27C" w14:textId="29A9E6B5" w:rsidR="00F93A6D" w:rsidRDefault="00F93A6D" w:rsidP="00AC34D3">
      <w:pPr>
        <w:ind w:leftChars="600" w:left="1440"/>
      </w:pPr>
      <w:r>
        <w:rPr>
          <w:rFonts w:hint="eastAsia"/>
        </w:rPr>
        <w:t xml:space="preserve">　・地域資源を活用した地場産品の振興事業</w:t>
      </w:r>
    </w:p>
    <w:p w14:paraId="760471F0" w14:textId="62130886" w:rsidR="00F93A6D" w:rsidRDefault="00F93A6D" w:rsidP="00AC34D3">
      <w:pPr>
        <w:ind w:leftChars="600" w:left="1440"/>
      </w:pPr>
      <w:r>
        <w:rPr>
          <w:rFonts w:hint="eastAsia"/>
        </w:rPr>
        <w:t xml:space="preserve">　・</w:t>
      </w:r>
      <w:r w:rsidR="009D3E69">
        <w:rPr>
          <w:rFonts w:hint="eastAsia"/>
        </w:rPr>
        <w:t>スマートシティ・スーパーシティ構想事業　等</w:t>
      </w:r>
    </w:p>
    <w:p w14:paraId="0F3AD5D9" w14:textId="3CC5C3D9" w:rsidR="00496E65" w:rsidRDefault="00496E65" w:rsidP="0046597E">
      <w:pPr>
        <w:ind w:firstLineChars="400" w:firstLine="960"/>
      </w:pPr>
      <w:r>
        <w:rPr>
          <w:rFonts w:hint="eastAsia"/>
        </w:rPr>
        <w:t>※なお、詳細は</w:t>
      </w:r>
      <w:r w:rsidRPr="00496E65">
        <w:rPr>
          <w:rFonts w:hint="eastAsia"/>
        </w:rPr>
        <w:t>第２期多気町総合戦略</w:t>
      </w:r>
      <w:r>
        <w:rPr>
          <w:rFonts w:hint="eastAsia"/>
        </w:rPr>
        <w:t>のとおり。</w:t>
      </w:r>
    </w:p>
    <w:p w14:paraId="79816B0E" w14:textId="04F5584C" w:rsidR="00C9499A" w:rsidRDefault="00016564">
      <w:pPr>
        <w:ind w:firstLineChars="300" w:firstLine="720"/>
        <w:rPr>
          <w:rFonts w:ascii="ＭＳ ゴシック" w:eastAsia="ＭＳ ゴシック" w:hAnsi="ＭＳ ゴシック"/>
        </w:rPr>
      </w:pPr>
      <w:r>
        <w:rPr>
          <w:rFonts w:ascii="ＭＳ ゴシック" w:eastAsia="ＭＳ ゴシック" w:hAnsi="ＭＳ ゴシック" w:hint="eastAsia"/>
        </w:rPr>
        <w:t>③</w:t>
      </w:r>
      <w:r w:rsidR="00C9499A" w:rsidRPr="00E61563">
        <w:rPr>
          <w:rFonts w:ascii="ＭＳ ゴシック" w:eastAsia="ＭＳ ゴシック" w:hAnsi="ＭＳ ゴシック" w:hint="eastAsia"/>
        </w:rPr>
        <w:t xml:space="preserve">　事業</w:t>
      </w:r>
      <w:r w:rsidR="00C9499A" w:rsidRPr="00E61563">
        <w:rPr>
          <w:rFonts w:ascii="ＭＳ ゴシック" w:eastAsia="ＭＳ ゴシック" w:hAnsi="ＭＳ ゴシック"/>
        </w:rPr>
        <w:t>の実施状況に関する客観的な指標（重要</w:t>
      </w:r>
      <w:r w:rsidR="00C9499A" w:rsidRPr="00E61563">
        <w:rPr>
          <w:rFonts w:ascii="ＭＳ ゴシック" w:eastAsia="ＭＳ ゴシック" w:hAnsi="ＭＳ ゴシック" w:hint="eastAsia"/>
        </w:rPr>
        <w:t>業績評価</w:t>
      </w:r>
      <w:r w:rsidR="00C9499A" w:rsidRPr="00E61563">
        <w:rPr>
          <w:rFonts w:ascii="ＭＳ ゴシック" w:eastAsia="ＭＳ ゴシック" w:hAnsi="ＭＳ ゴシック"/>
        </w:rPr>
        <w:t>指標</w:t>
      </w:r>
      <w:r w:rsidR="0024613F">
        <w:rPr>
          <w:rFonts w:ascii="ＭＳ ゴシック" w:eastAsia="ＭＳ ゴシック" w:hAnsi="ＭＳ ゴシック"/>
        </w:rPr>
        <w:t>(</w:t>
      </w:r>
      <w:r w:rsidR="0024613F">
        <w:rPr>
          <w:rFonts w:ascii="ＭＳ ゴシック" w:eastAsia="ＭＳ ゴシック" w:hAnsi="ＭＳ ゴシック" w:hint="eastAsia"/>
        </w:rPr>
        <w:t>ＫＰＩ</w:t>
      </w:r>
      <w:r w:rsidR="00C9499A" w:rsidRPr="00E61563">
        <w:rPr>
          <w:rFonts w:ascii="ＭＳ ゴシック" w:eastAsia="ＭＳ ゴシック" w:hAnsi="ＭＳ ゴシック"/>
        </w:rPr>
        <w:t>)</w:t>
      </w:r>
      <w:r w:rsidR="00C9499A" w:rsidRPr="00E61563">
        <w:rPr>
          <w:rFonts w:ascii="ＭＳ ゴシック" w:eastAsia="ＭＳ ゴシック" w:hAnsi="ＭＳ ゴシック" w:hint="eastAsia"/>
        </w:rPr>
        <w:t>）</w:t>
      </w:r>
    </w:p>
    <w:p w14:paraId="574B05A0" w14:textId="5C692516" w:rsidR="00D17150" w:rsidRPr="00572160" w:rsidRDefault="00D17150" w:rsidP="0046597E">
      <w:pPr>
        <w:ind w:firstLineChars="600" w:firstLine="1440"/>
      </w:pPr>
      <w:r w:rsidRPr="00572160">
        <w:rPr>
          <w:rFonts w:hint="eastAsia"/>
        </w:rPr>
        <w:t>４の</w:t>
      </w:r>
      <w:r w:rsidR="00AC7111">
        <w:rPr>
          <w:rFonts w:hint="eastAsia"/>
        </w:rPr>
        <w:t>【</w:t>
      </w:r>
      <w:r w:rsidRPr="00572160">
        <w:rPr>
          <w:rFonts w:hint="eastAsia"/>
        </w:rPr>
        <w:t>数値目標</w:t>
      </w:r>
      <w:r w:rsidR="00AC7111">
        <w:rPr>
          <w:rFonts w:hint="eastAsia"/>
        </w:rPr>
        <w:t>】</w:t>
      </w:r>
      <w:r w:rsidRPr="00572160">
        <w:rPr>
          <w:rFonts w:hint="eastAsia"/>
        </w:rPr>
        <w:t>に同じ。</w:t>
      </w:r>
    </w:p>
    <w:p w14:paraId="5AB36C1A" w14:textId="534915C1" w:rsidR="00C31124" w:rsidRDefault="00016564" w:rsidP="00572160">
      <w:pPr>
        <w:ind w:firstLineChars="300" w:firstLine="720"/>
        <w:rPr>
          <w:rFonts w:asciiTheme="majorEastAsia" w:eastAsiaTheme="majorEastAsia" w:hAnsiTheme="majorEastAsia"/>
        </w:rPr>
      </w:pPr>
      <w:r w:rsidRPr="002852B3">
        <w:rPr>
          <w:rFonts w:asciiTheme="majorEastAsia" w:eastAsiaTheme="majorEastAsia" w:hAnsiTheme="majorEastAsia" w:hint="eastAsia"/>
        </w:rPr>
        <w:t>④</w:t>
      </w:r>
      <w:r w:rsidR="00B34F2F" w:rsidRPr="002852B3">
        <w:rPr>
          <w:rFonts w:asciiTheme="majorEastAsia" w:eastAsiaTheme="majorEastAsia" w:hAnsiTheme="majorEastAsia" w:hint="eastAsia"/>
        </w:rPr>
        <w:t xml:space="preserve">　寄附の</w:t>
      </w:r>
      <w:r w:rsidR="002852B3">
        <w:rPr>
          <w:rFonts w:asciiTheme="majorEastAsia" w:eastAsiaTheme="majorEastAsia" w:hAnsiTheme="majorEastAsia" w:hint="eastAsia"/>
        </w:rPr>
        <w:t>金額の</w:t>
      </w:r>
      <w:r w:rsidR="00B34F2F" w:rsidRPr="002852B3">
        <w:rPr>
          <w:rFonts w:asciiTheme="majorEastAsia" w:eastAsiaTheme="majorEastAsia" w:hAnsiTheme="majorEastAsia" w:hint="eastAsia"/>
        </w:rPr>
        <w:t>目安</w:t>
      </w:r>
    </w:p>
    <w:p w14:paraId="3FDCF2F4" w14:textId="04FF6377" w:rsidR="00C31124" w:rsidRDefault="00FB1552" w:rsidP="0046597E">
      <w:pPr>
        <w:ind w:firstLineChars="600" w:firstLine="1440"/>
        <w:rPr>
          <w:rFonts w:asciiTheme="minorEastAsia" w:eastAsiaTheme="minorEastAsia" w:hAnsiTheme="minorEastAsia"/>
        </w:rPr>
      </w:pPr>
      <w:r>
        <w:rPr>
          <w:rFonts w:asciiTheme="minorEastAsia" w:eastAsiaTheme="minorEastAsia" w:hAnsiTheme="minorEastAsia" w:hint="eastAsia"/>
        </w:rPr>
        <w:t>45,000千円（2021年度～2024</w:t>
      </w:r>
      <w:r w:rsidR="00C31124" w:rsidRPr="00925076">
        <w:rPr>
          <w:rFonts w:asciiTheme="minorEastAsia" w:eastAsiaTheme="minorEastAsia" w:hAnsiTheme="minorEastAsia" w:hint="eastAsia"/>
        </w:rPr>
        <w:t>年度累計）</w:t>
      </w:r>
    </w:p>
    <w:p w14:paraId="3B40061A" w14:textId="14FEF187" w:rsidR="00C9499A" w:rsidRDefault="004C1E90" w:rsidP="00C9499A">
      <w:pPr>
        <w:ind w:firstLineChars="300" w:firstLine="720"/>
        <w:rPr>
          <w:rFonts w:ascii="ＭＳ ゴシック" w:eastAsia="ＭＳ ゴシック" w:hAnsi="ＭＳ ゴシック"/>
        </w:rPr>
      </w:pPr>
      <w:r>
        <w:rPr>
          <w:rFonts w:ascii="ＭＳ ゴシック" w:eastAsia="ＭＳ ゴシック" w:hAnsi="ＭＳ ゴシック" w:hint="eastAsia"/>
        </w:rPr>
        <w:t>⑤</w:t>
      </w:r>
      <w:r w:rsidR="00C9499A">
        <w:rPr>
          <w:rFonts w:ascii="ＭＳ ゴシック" w:eastAsia="ＭＳ ゴシック" w:hAnsi="ＭＳ ゴシック"/>
        </w:rPr>
        <w:t xml:space="preserve">　事業の評価の方法（ＰＤＣＡサイクル）</w:t>
      </w:r>
    </w:p>
    <w:p w14:paraId="51F326DD" w14:textId="2FFEFABB" w:rsidR="002533A2" w:rsidRPr="002533A2" w:rsidRDefault="00E81BBA" w:rsidP="00E2340C">
      <w:pPr>
        <w:ind w:leftChars="500" w:left="1200" w:firstLineChars="100" w:firstLine="240"/>
        <w:rPr>
          <w:rFonts w:asciiTheme="minorEastAsia" w:eastAsiaTheme="minorEastAsia" w:hAnsiTheme="minorEastAsia"/>
        </w:rPr>
      </w:pPr>
      <w:r>
        <w:rPr>
          <w:rFonts w:asciiTheme="minorEastAsia" w:eastAsiaTheme="minorEastAsia" w:hAnsiTheme="minorEastAsia" w:hint="eastAsia"/>
        </w:rPr>
        <w:t>毎</w:t>
      </w:r>
      <w:r w:rsidR="007A7928">
        <w:rPr>
          <w:rFonts w:asciiTheme="minorEastAsia" w:eastAsiaTheme="minorEastAsia" w:hAnsiTheme="minorEastAsia" w:hint="eastAsia"/>
        </w:rPr>
        <w:t>年</w:t>
      </w:r>
      <w:r w:rsidR="002533A2">
        <w:rPr>
          <w:rFonts w:asciiTheme="minorEastAsia" w:eastAsiaTheme="minorEastAsia" w:hAnsiTheme="minorEastAsia" w:hint="eastAsia"/>
        </w:rPr>
        <w:t>５月に産官学金労、住民からなる評価委員会を開催し、施策や事業</w:t>
      </w:r>
      <w:r w:rsidR="007A7928">
        <w:rPr>
          <w:rFonts w:asciiTheme="minorEastAsia" w:eastAsiaTheme="minorEastAsia" w:hAnsiTheme="minorEastAsia" w:hint="eastAsia"/>
        </w:rPr>
        <w:t>の</w:t>
      </w:r>
      <w:r w:rsidR="002533A2">
        <w:rPr>
          <w:rFonts w:asciiTheme="minorEastAsia" w:eastAsiaTheme="minorEastAsia" w:hAnsiTheme="minorEastAsia" w:hint="eastAsia"/>
        </w:rPr>
        <w:t>評価、見直しを行う。検証後速やかに多気町公式ホームページ上で公表する。</w:t>
      </w:r>
    </w:p>
    <w:p w14:paraId="17960E4E" w14:textId="3906B622" w:rsidR="00261059" w:rsidRPr="002852B3" w:rsidRDefault="00261059" w:rsidP="00EF3300">
      <w:pPr>
        <w:ind w:leftChars="300" w:left="1200" w:hangingChars="200" w:hanging="480"/>
        <w:rPr>
          <w:rFonts w:asciiTheme="majorEastAsia" w:eastAsiaTheme="majorEastAsia" w:hAnsiTheme="majorEastAsia"/>
        </w:rPr>
      </w:pPr>
      <w:r w:rsidRPr="002852B3">
        <w:rPr>
          <w:rFonts w:asciiTheme="majorEastAsia" w:eastAsiaTheme="majorEastAsia" w:hAnsiTheme="majorEastAsia" w:hint="eastAsia"/>
        </w:rPr>
        <w:t>⑥　事業実施期間</w:t>
      </w:r>
    </w:p>
    <w:p w14:paraId="4602CE67" w14:textId="7CDF2D3E" w:rsidR="00261059" w:rsidRDefault="002533A2" w:rsidP="00261059">
      <w:pPr>
        <w:ind w:firstLineChars="500" w:firstLine="1200"/>
      </w:pPr>
      <w:r>
        <w:rPr>
          <w:rFonts w:hint="eastAsia"/>
        </w:rPr>
        <w:t>2021年</w:t>
      </w:r>
      <w:r w:rsidR="006835BA">
        <w:rPr>
          <w:rFonts w:hint="eastAsia"/>
        </w:rPr>
        <w:t>４</w:t>
      </w:r>
      <w:r>
        <w:rPr>
          <w:rFonts w:hint="eastAsia"/>
        </w:rPr>
        <w:t>月1日</w:t>
      </w:r>
      <w:r w:rsidR="00261059" w:rsidRPr="00C456EF">
        <w:rPr>
          <w:rFonts w:hint="eastAsia"/>
        </w:rPr>
        <w:t>から</w:t>
      </w:r>
      <w:r>
        <w:rPr>
          <w:rFonts w:hint="eastAsia"/>
        </w:rPr>
        <w:t>2025</w:t>
      </w:r>
      <w:r w:rsidR="00261059">
        <w:rPr>
          <w:rFonts w:hint="eastAsia"/>
        </w:rPr>
        <w:t>年</w:t>
      </w:r>
      <w:r w:rsidR="006835BA">
        <w:rPr>
          <w:rFonts w:hint="eastAsia"/>
        </w:rPr>
        <w:t>３</w:t>
      </w:r>
      <w:r w:rsidR="00261059">
        <w:rPr>
          <w:rFonts w:hint="eastAsia"/>
        </w:rPr>
        <w:t>月</w:t>
      </w:r>
      <w:r>
        <w:rPr>
          <w:rFonts w:hint="eastAsia"/>
        </w:rPr>
        <w:t>31</w:t>
      </w:r>
      <w:r w:rsidR="00261059" w:rsidRPr="00C456EF">
        <w:rPr>
          <w:rFonts w:hint="eastAsia"/>
        </w:rPr>
        <w:t>日まで</w:t>
      </w:r>
    </w:p>
    <w:p w14:paraId="238D1DBD" w14:textId="5DCC52AA" w:rsidR="00C31124" w:rsidRDefault="00C31124" w:rsidP="00394ED0">
      <w:pPr>
        <w:rPr>
          <w:rFonts w:ascii="ＭＳ ゴシック" w:eastAsia="ＭＳ ゴシック" w:hAnsi="ＭＳ ゴシック"/>
          <w:b/>
        </w:rPr>
      </w:pPr>
    </w:p>
    <w:p w14:paraId="6182261E" w14:textId="6FDD9AEB" w:rsidR="00394ED0" w:rsidRPr="00C456EF"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６　計画期間</w:t>
      </w:r>
    </w:p>
    <w:p w14:paraId="58FD247D" w14:textId="27DA937A" w:rsidR="00394ED0" w:rsidRPr="00EB164E" w:rsidRDefault="00E636F6" w:rsidP="0016286F">
      <w:pPr>
        <w:ind w:firstLineChars="200" w:firstLine="480"/>
      </w:pPr>
      <w:r>
        <w:rPr>
          <w:rFonts w:hint="eastAsia"/>
        </w:rPr>
        <w:t>地域再生計画</w:t>
      </w:r>
      <w:r w:rsidR="00A94F05">
        <w:rPr>
          <w:rFonts w:hint="eastAsia"/>
        </w:rPr>
        <w:t>の</w:t>
      </w:r>
      <w:r>
        <w:rPr>
          <w:rFonts w:hint="eastAsia"/>
        </w:rPr>
        <w:t>認定の</w:t>
      </w:r>
      <w:r w:rsidR="00EB164E">
        <w:rPr>
          <w:rFonts w:hint="eastAsia"/>
        </w:rPr>
        <w:t>日</w:t>
      </w:r>
      <w:r w:rsidR="00EB164E" w:rsidRPr="00C456EF">
        <w:rPr>
          <w:rFonts w:hint="eastAsia"/>
        </w:rPr>
        <w:t>から</w:t>
      </w:r>
      <w:r w:rsidR="007F5436">
        <w:rPr>
          <w:rFonts w:hint="eastAsia"/>
        </w:rPr>
        <w:t>2025年</w:t>
      </w:r>
      <w:r w:rsidR="006835BA">
        <w:rPr>
          <w:rFonts w:hint="eastAsia"/>
        </w:rPr>
        <w:t>３</w:t>
      </w:r>
      <w:r w:rsidR="007F5436">
        <w:rPr>
          <w:rFonts w:hint="eastAsia"/>
        </w:rPr>
        <w:t>月31</w:t>
      </w:r>
      <w:r w:rsidR="00EB164E" w:rsidRPr="00C456EF">
        <w:rPr>
          <w:rFonts w:hint="eastAsia"/>
        </w:rPr>
        <w:t>日まで</w:t>
      </w:r>
    </w:p>
    <w:sectPr w:rsidR="00394ED0" w:rsidRPr="00EB164E" w:rsidSect="0006404A">
      <w:headerReference w:type="default" r:id="rId7"/>
      <w:footerReference w:type="default" r:id="rId8"/>
      <w:pgSz w:w="11906" w:h="16838" w:code="9"/>
      <w:pgMar w:top="1701" w:right="1361" w:bottom="1701" w:left="1418" w:header="851" w:footer="992" w:gutter="0"/>
      <w:cols w:space="425"/>
      <w:docGrid w:type="linesAndChars" w:linePitch="4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E583E" w16cid:durableId="239F0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567B" w14:textId="77777777" w:rsidR="00FD19DE" w:rsidRDefault="00FD19DE" w:rsidP="00B85D89">
      <w:r>
        <w:separator/>
      </w:r>
    </w:p>
  </w:endnote>
  <w:endnote w:type="continuationSeparator" w:id="0">
    <w:p w14:paraId="4108EC68" w14:textId="77777777" w:rsidR="00FD19DE" w:rsidRDefault="00FD19DE"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9871"/>
      <w:docPartObj>
        <w:docPartGallery w:val="Page Numbers (Bottom of Page)"/>
        <w:docPartUnique/>
      </w:docPartObj>
    </w:sdtPr>
    <w:sdtEndPr/>
    <w:sdtContent>
      <w:p w14:paraId="2138FD91" w14:textId="2EEAF5DE" w:rsidR="002069CC" w:rsidRDefault="002069CC">
        <w:pPr>
          <w:pStyle w:val="a6"/>
          <w:jc w:val="center"/>
        </w:pPr>
        <w:r>
          <w:fldChar w:fldCharType="begin"/>
        </w:r>
        <w:r>
          <w:instrText>PAGE   \* MERGEFORMAT</w:instrText>
        </w:r>
        <w:r>
          <w:fldChar w:fldCharType="separate"/>
        </w:r>
        <w:r w:rsidR="00A85183" w:rsidRPr="00A85183">
          <w:rPr>
            <w:noProof/>
            <w:lang w:val="ja-JP"/>
          </w:rPr>
          <w:t>3</w:t>
        </w:r>
        <w:r>
          <w:fldChar w:fldCharType="end"/>
        </w:r>
      </w:p>
    </w:sdtContent>
  </w:sdt>
  <w:p w14:paraId="3A5561B6" w14:textId="77777777" w:rsidR="002069CC" w:rsidRDefault="002069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43A0" w14:textId="77777777" w:rsidR="00FD19DE" w:rsidRDefault="00FD19DE" w:rsidP="00B85D89">
      <w:r>
        <w:separator/>
      </w:r>
    </w:p>
  </w:footnote>
  <w:footnote w:type="continuationSeparator" w:id="0">
    <w:p w14:paraId="176D0CF2" w14:textId="77777777" w:rsidR="00FD19DE" w:rsidRDefault="00FD19DE"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33C" w14:textId="77777777" w:rsidR="00B85D89" w:rsidRDefault="00B85D89" w:rsidP="00B85D8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D0"/>
    <w:rsid w:val="00013032"/>
    <w:rsid w:val="00016564"/>
    <w:rsid w:val="00016E4A"/>
    <w:rsid w:val="00024FB4"/>
    <w:rsid w:val="00026CEA"/>
    <w:rsid w:val="00034194"/>
    <w:rsid w:val="00035895"/>
    <w:rsid w:val="000377B4"/>
    <w:rsid w:val="00047101"/>
    <w:rsid w:val="0005055F"/>
    <w:rsid w:val="0006129A"/>
    <w:rsid w:val="0006404A"/>
    <w:rsid w:val="00065B54"/>
    <w:rsid w:val="000717F4"/>
    <w:rsid w:val="00073B85"/>
    <w:rsid w:val="000825F5"/>
    <w:rsid w:val="000930F6"/>
    <w:rsid w:val="000D122F"/>
    <w:rsid w:val="000D1E19"/>
    <w:rsid w:val="000D3427"/>
    <w:rsid w:val="000E24C7"/>
    <w:rsid w:val="00101A1A"/>
    <w:rsid w:val="00107B93"/>
    <w:rsid w:val="001165AD"/>
    <w:rsid w:val="00117BE0"/>
    <w:rsid w:val="00122FF2"/>
    <w:rsid w:val="0013258C"/>
    <w:rsid w:val="00146CAD"/>
    <w:rsid w:val="00155C13"/>
    <w:rsid w:val="0016286F"/>
    <w:rsid w:val="001645A4"/>
    <w:rsid w:val="001814E3"/>
    <w:rsid w:val="0019236F"/>
    <w:rsid w:val="00195FEC"/>
    <w:rsid w:val="00196783"/>
    <w:rsid w:val="00197E67"/>
    <w:rsid w:val="001A23B8"/>
    <w:rsid w:val="001A581D"/>
    <w:rsid w:val="001C4D52"/>
    <w:rsid w:val="001F7B14"/>
    <w:rsid w:val="0020492E"/>
    <w:rsid w:val="002069CC"/>
    <w:rsid w:val="00212B4D"/>
    <w:rsid w:val="00215EDD"/>
    <w:rsid w:val="00230225"/>
    <w:rsid w:val="0023355F"/>
    <w:rsid w:val="0024613F"/>
    <w:rsid w:val="00251D5C"/>
    <w:rsid w:val="002533A2"/>
    <w:rsid w:val="002550B3"/>
    <w:rsid w:val="00260124"/>
    <w:rsid w:val="00261059"/>
    <w:rsid w:val="00262884"/>
    <w:rsid w:val="00284558"/>
    <w:rsid w:val="002852B3"/>
    <w:rsid w:val="0028782C"/>
    <w:rsid w:val="00291F4D"/>
    <w:rsid w:val="002955C2"/>
    <w:rsid w:val="002A34A6"/>
    <w:rsid w:val="002A5C72"/>
    <w:rsid w:val="002B0B28"/>
    <w:rsid w:val="002B3BD7"/>
    <w:rsid w:val="002D13CD"/>
    <w:rsid w:val="002E550E"/>
    <w:rsid w:val="0032401D"/>
    <w:rsid w:val="00344010"/>
    <w:rsid w:val="00345F06"/>
    <w:rsid w:val="00352026"/>
    <w:rsid w:val="00355DAE"/>
    <w:rsid w:val="00365940"/>
    <w:rsid w:val="003671C7"/>
    <w:rsid w:val="0037506B"/>
    <w:rsid w:val="00383CF8"/>
    <w:rsid w:val="00394ED0"/>
    <w:rsid w:val="003A2C3F"/>
    <w:rsid w:val="003C28D3"/>
    <w:rsid w:val="003D23A6"/>
    <w:rsid w:val="004121C0"/>
    <w:rsid w:val="00417E8A"/>
    <w:rsid w:val="004208E8"/>
    <w:rsid w:val="004555D9"/>
    <w:rsid w:val="00464EC9"/>
    <w:rsid w:val="0046597E"/>
    <w:rsid w:val="0047557D"/>
    <w:rsid w:val="00476F89"/>
    <w:rsid w:val="00483499"/>
    <w:rsid w:val="004931C5"/>
    <w:rsid w:val="004960A8"/>
    <w:rsid w:val="00496E65"/>
    <w:rsid w:val="004C1E90"/>
    <w:rsid w:val="004E167C"/>
    <w:rsid w:val="004E214D"/>
    <w:rsid w:val="00504DB2"/>
    <w:rsid w:val="00521713"/>
    <w:rsid w:val="00531DB0"/>
    <w:rsid w:val="005565E2"/>
    <w:rsid w:val="00560B8A"/>
    <w:rsid w:val="00572160"/>
    <w:rsid w:val="00584022"/>
    <w:rsid w:val="005B6FDF"/>
    <w:rsid w:val="005C4655"/>
    <w:rsid w:val="005C4F28"/>
    <w:rsid w:val="005C7D37"/>
    <w:rsid w:val="005D2EE1"/>
    <w:rsid w:val="005E339A"/>
    <w:rsid w:val="005F3C8F"/>
    <w:rsid w:val="005F4ECF"/>
    <w:rsid w:val="005F6872"/>
    <w:rsid w:val="00601E9C"/>
    <w:rsid w:val="00616851"/>
    <w:rsid w:val="00617394"/>
    <w:rsid w:val="0062799E"/>
    <w:rsid w:val="006547C0"/>
    <w:rsid w:val="0065647A"/>
    <w:rsid w:val="00666DAD"/>
    <w:rsid w:val="00667037"/>
    <w:rsid w:val="006758DE"/>
    <w:rsid w:val="00682CF4"/>
    <w:rsid w:val="006835BA"/>
    <w:rsid w:val="00683B9E"/>
    <w:rsid w:val="00684005"/>
    <w:rsid w:val="00687A54"/>
    <w:rsid w:val="006958EB"/>
    <w:rsid w:val="006B1A47"/>
    <w:rsid w:val="006B67C7"/>
    <w:rsid w:val="006D08AC"/>
    <w:rsid w:val="006F4171"/>
    <w:rsid w:val="006F5EA5"/>
    <w:rsid w:val="006F70C2"/>
    <w:rsid w:val="007169F5"/>
    <w:rsid w:val="0071762D"/>
    <w:rsid w:val="007245DD"/>
    <w:rsid w:val="00734A1B"/>
    <w:rsid w:val="00735D76"/>
    <w:rsid w:val="00742B89"/>
    <w:rsid w:val="00750EC3"/>
    <w:rsid w:val="0078520D"/>
    <w:rsid w:val="007856C3"/>
    <w:rsid w:val="007860E5"/>
    <w:rsid w:val="00790A7E"/>
    <w:rsid w:val="00791CFF"/>
    <w:rsid w:val="00793A0C"/>
    <w:rsid w:val="00794B61"/>
    <w:rsid w:val="00797A98"/>
    <w:rsid w:val="007A157C"/>
    <w:rsid w:val="007A57D2"/>
    <w:rsid w:val="007A7928"/>
    <w:rsid w:val="007C49B3"/>
    <w:rsid w:val="007E5261"/>
    <w:rsid w:val="007F5436"/>
    <w:rsid w:val="007F5B74"/>
    <w:rsid w:val="00814A2A"/>
    <w:rsid w:val="00827008"/>
    <w:rsid w:val="00835293"/>
    <w:rsid w:val="00840211"/>
    <w:rsid w:val="00841140"/>
    <w:rsid w:val="008444E2"/>
    <w:rsid w:val="008662C8"/>
    <w:rsid w:val="00884154"/>
    <w:rsid w:val="008B1EB3"/>
    <w:rsid w:val="008B337F"/>
    <w:rsid w:val="008B598F"/>
    <w:rsid w:val="008E18DD"/>
    <w:rsid w:val="008E3D9B"/>
    <w:rsid w:val="008E4835"/>
    <w:rsid w:val="008E4A5F"/>
    <w:rsid w:val="008F1633"/>
    <w:rsid w:val="00911F85"/>
    <w:rsid w:val="0091402A"/>
    <w:rsid w:val="00924DF0"/>
    <w:rsid w:val="00925076"/>
    <w:rsid w:val="0092536A"/>
    <w:rsid w:val="00940809"/>
    <w:rsid w:val="00952865"/>
    <w:rsid w:val="00952E15"/>
    <w:rsid w:val="009538CB"/>
    <w:rsid w:val="00973B1E"/>
    <w:rsid w:val="00976B79"/>
    <w:rsid w:val="00981883"/>
    <w:rsid w:val="00991BD2"/>
    <w:rsid w:val="00992850"/>
    <w:rsid w:val="0099586E"/>
    <w:rsid w:val="00996B1D"/>
    <w:rsid w:val="009A0D44"/>
    <w:rsid w:val="009B269D"/>
    <w:rsid w:val="009D3E69"/>
    <w:rsid w:val="009E22BC"/>
    <w:rsid w:val="009E5A38"/>
    <w:rsid w:val="00A30EFF"/>
    <w:rsid w:val="00A60684"/>
    <w:rsid w:val="00A62A9E"/>
    <w:rsid w:val="00A70BE4"/>
    <w:rsid w:val="00A85183"/>
    <w:rsid w:val="00A94F05"/>
    <w:rsid w:val="00AA7A82"/>
    <w:rsid w:val="00AC34D3"/>
    <w:rsid w:val="00AC3A74"/>
    <w:rsid w:val="00AC7111"/>
    <w:rsid w:val="00AD4362"/>
    <w:rsid w:val="00AD58D6"/>
    <w:rsid w:val="00AE1F91"/>
    <w:rsid w:val="00AE6D15"/>
    <w:rsid w:val="00AE70D7"/>
    <w:rsid w:val="00AF0F18"/>
    <w:rsid w:val="00B01309"/>
    <w:rsid w:val="00B06BE7"/>
    <w:rsid w:val="00B23848"/>
    <w:rsid w:val="00B34F2F"/>
    <w:rsid w:val="00B4087C"/>
    <w:rsid w:val="00B85D89"/>
    <w:rsid w:val="00BA1713"/>
    <w:rsid w:val="00BB0F0D"/>
    <w:rsid w:val="00BD0444"/>
    <w:rsid w:val="00BE552C"/>
    <w:rsid w:val="00BF5633"/>
    <w:rsid w:val="00C14165"/>
    <w:rsid w:val="00C224A9"/>
    <w:rsid w:val="00C27528"/>
    <w:rsid w:val="00C31124"/>
    <w:rsid w:val="00C315FC"/>
    <w:rsid w:val="00C456EF"/>
    <w:rsid w:val="00C66C0B"/>
    <w:rsid w:val="00C77E54"/>
    <w:rsid w:val="00C828B7"/>
    <w:rsid w:val="00C9499A"/>
    <w:rsid w:val="00CA0583"/>
    <w:rsid w:val="00CE1251"/>
    <w:rsid w:val="00D16AC9"/>
    <w:rsid w:val="00D17150"/>
    <w:rsid w:val="00D26C55"/>
    <w:rsid w:val="00D54778"/>
    <w:rsid w:val="00D63A29"/>
    <w:rsid w:val="00D719F3"/>
    <w:rsid w:val="00D71F59"/>
    <w:rsid w:val="00D7593C"/>
    <w:rsid w:val="00DA45DA"/>
    <w:rsid w:val="00DB0F29"/>
    <w:rsid w:val="00DC0ED6"/>
    <w:rsid w:val="00DC396C"/>
    <w:rsid w:val="00DC53FD"/>
    <w:rsid w:val="00DD1230"/>
    <w:rsid w:val="00DD1BD3"/>
    <w:rsid w:val="00DF0AAB"/>
    <w:rsid w:val="00E0240C"/>
    <w:rsid w:val="00E10EE1"/>
    <w:rsid w:val="00E14F41"/>
    <w:rsid w:val="00E2340C"/>
    <w:rsid w:val="00E33D9F"/>
    <w:rsid w:val="00E34AEC"/>
    <w:rsid w:val="00E4024E"/>
    <w:rsid w:val="00E5377B"/>
    <w:rsid w:val="00E61563"/>
    <w:rsid w:val="00E636F6"/>
    <w:rsid w:val="00E71E8E"/>
    <w:rsid w:val="00E81BBA"/>
    <w:rsid w:val="00E83E85"/>
    <w:rsid w:val="00EA4843"/>
    <w:rsid w:val="00EB164E"/>
    <w:rsid w:val="00EC1900"/>
    <w:rsid w:val="00ED2B7E"/>
    <w:rsid w:val="00ED7FCE"/>
    <w:rsid w:val="00EE21D2"/>
    <w:rsid w:val="00EE63B0"/>
    <w:rsid w:val="00EF0055"/>
    <w:rsid w:val="00EF3300"/>
    <w:rsid w:val="00EF5BFA"/>
    <w:rsid w:val="00F00BFF"/>
    <w:rsid w:val="00F26415"/>
    <w:rsid w:val="00F406C4"/>
    <w:rsid w:val="00F42349"/>
    <w:rsid w:val="00F50D97"/>
    <w:rsid w:val="00F56BB7"/>
    <w:rsid w:val="00F650DE"/>
    <w:rsid w:val="00F6715C"/>
    <w:rsid w:val="00F8080F"/>
    <w:rsid w:val="00F9158D"/>
    <w:rsid w:val="00F93A6D"/>
    <w:rsid w:val="00F96A52"/>
    <w:rsid w:val="00FA7DE9"/>
    <w:rsid w:val="00FB1552"/>
    <w:rsid w:val="00FB740D"/>
    <w:rsid w:val="00FD06D9"/>
    <w:rsid w:val="00FD19DE"/>
    <w:rsid w:val="00FD1FF7"/>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088964"/>
  <w15:docId w15:val="{CCD9C590-4488-4550-A84D-EF85BB05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unhideWhenUsed/>
    <w:rsid w:val="00CA0583"/>
    <w:pPr>
      <w:jc w:val="left"/>
    </w:pPr>
  </w:style>
  <w:style w:type="character" w:customStyle="1" w:styleId="aa">
    <w:name w:val="コメント文字列 (文字)"/>
    <w:basedOn w:val="a0"/>
    <w:link w:val="a9"/>
    <w:uiPriority w:val="99"/>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styleId="af">
    <w:name w:val="Revision"/>
    <w:hidden/>
    <w:uiPriority w:val="99"/>
    <w:semiHidden/>
    <w:rsid w:val="005E339A"/>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C1D3-6BB7-4C9C-8A2E-670363F3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6</Pages>
  <Words>1743</Words>
  <Characters>1849</Characters>
  <Application>Microsoft Office Word</Application>
  <DocSecurity>0</DocSecurity>
  <Lines>102</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I-kikaku</dc:creator>
  <cp:keywords/>
  <dc:description/>
  <cp:lastModifiedBy>小西 常夫（地方創生推進事務局）</cp:lastModifiedBy>
  <cp:revision>68</cp:revision>
  <cp:lastPrinted>2021-01-21T09:23:00Z</cp:lastPrinted>
  <dcterms:created xsi:type="dcterms:W3CDTF">2021-01-05T06:12:00Z</dcterms:created>
  <dcterms:modified xsi:type="dcterms:W3CDTF">2021-02-23T09:01:00Z</dcterms:modified>
</cp:coreProperties>
</file>